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3A6D0E" w:rsidRPr="003A6D0E" w:rsidTr="00743C1D">
        <w:tc>
          <w:tcPr>
            <w:tcW w:w="9212" w:type="dxa"/>
            <w:shd w:val="clear" w:color="auto" w:fill="92D050"/>
          </w:tcPr>
          <w:p w:rsidR="003A6D0E" w:rsidRPr="00743C1D" w:rsidRDefault="003A6D0E" w:rsidP="00017CCD">
            <w:pPr>
              <w:rPr>
                <w:b/>
                <w:sz w:val="36"/>
                <w:szCs w:val="36"/>
              </w:rPr>
            </w:pPr>
            <w:r w:rsidRPr="00743C1D">
              <w:rPr>
                <w:b/>
                <w:sz w:val="36"/>
                <w:szCs w:val="36"/>
              </w:rPr>
              <w:t xml:space="preserve">« ORGANISATION DES SEJOURS PEDAGOGIQUES  AVEC NUITEES en Belgique et à l’étranger </w:t>
            </w:r>
          </w:p>
        </w:tc>
      </w:tr>
      <w:tr w:rsidR="003A6D0E" w:rsidRPr="003A6D0E" w:rsidTr="00743C1D">
        <w:tc>
          <w:tcPr>
            <w:tcW w:w="9212" w:type="dxa"/>
            <w:shd w:val="clear" w:color="auto" w:fill="92D050"/>
          </w:tcPr>
          <w:p w:rsidR="003A6D0E" w:rsidRPr="00743C1D" w:rsidRDefault="00743C1D" w:rsidP="00017CCD">
            <w:pPr>
              <w:rPr>
                <w:b/>
                <w:sz w:val="36"/>
                <w:szCs w:val="36"/>
              </w:rPr>
            </w:pPr>
            <w:r>
              <w:rPr>
                <w:b/>
                <w:sz w:val="36"/>
                <w:szCs w:val="36"/>
              </w:rPr>
              <w:t xml:space="preserve">= voyages scolaires  </w:t>
            </w:r>
            <w:r w:rsidR="003A6D0E" w:rsidRPr="00743C1D">
              <w:rPr>
                <w:b/>
                <w:sz w:val="36"/>
                <w:szCs w:val="36"/>
              </w:rPr>
              <w:t xml:space="preserve">» </w:t>
            </w:r>
            <w:proofErr w:type="gramStart"/>
            <w:r w:rsidR="003A6D0E" w:rsidRPr="00743C1D">
              <w:rPr>
                <w:b/>
                <w:sz w:val="36"/>
                <w:szCs w:val="36"/>
              </w:rPr>
              <w:t>( circulaire</w:t>
            </w:r>
            <w:proofErr w:type="gramEnd"/>
            <w:r w:rsidR="003A6D0E" w:rsidRPr="00743C1D">
              <w:rPr>
                <w:b/>
                <w:sz w:val="36"/>
                <w:szCs w:val="36"/>
              </w:rPr>
              <w:t xml:space="preserve"> 6289 de août 2017) </w:t>
            </w:r>
          </w:p>
        </w:tc>
      </w:tr>
    </w:tbl>
    <w:p w:rsidR="003A6D0E" w:rsidRDefault="003A6D0E"/>
    <w:p w:rsidR="008A0E14" w:rsidRDefault="008A0E14">
      <w:r w:rsidRPr="00743C1D">
        <w:rPr>
          <w:b/>
          <w:sz w:val="36"/>
          <w:szCs w:val="36"/>
        </w:rPr>
        <w:t>C</w:t>
      </w:r>
      <w:r w:rsidRPr="00455A7E">
        <w:rPr>
          <w:b/>
        </w:rPr>
        <w:t>ette nouvelle notion</w:t>
      </w:r>
      <w:r w:rsidR="00455A7E">
        <w:t xml:space="preserve">  « séjours pédagogiques avec nuitée(s) » </w:t>
      </w:r>
      <w:r>
        <w:t xml:space="preserve">remplace les définitions </w:t>
      </w:r>
      <w:r w:rsidR="00455A7E">
        <w:t>« </w:t>
      </w:r>
      <w:r>
        <w:t>d’activité extérieure et de classe de dépaysement et de découverte</w:t>
      </w:r>
      <w:r w:rsidR="00455A7E">
        <w:t> </w:t>
      </w:r>
      <w:proofErr w:type="gramStart"/>
      <w:r w:rsidR="00455A7E">
        <w:t>»</w:t>
      </w:r>
      <w:r>
        <w:t xml:space="preserve"> .</w:t>
      </w:r>
      <w:proofErr w:type="gramEnd"/>
    </w:p>
    <w:p w:rsidR="008A0E14" w:rsidRDefault="008A0E14">
      <w:r>
        <w:t xml:space="preserve">Organiser </w:t>
      </w:r>
      <w:r w:rsidR="003A6D0E">
        <w:t xml:space="preserve">des classes de découvertes en Belgique ou à l’étranger , des classes de neige à l’étranger , des voyages scolaires , c’est offrir  aux élèves la possibilité de vivre un temps inoubliable et riche en apprentissage : découverte d’un autre environnement, de la vie en groupe , du dépassement de soi. </w:t>
      </w:r>
    </w:p>
    <w:p w:rsidR="003A6D0E" w:rsidRPr="003A6D0E" w:rsidRDefault="003A6D0E">
      <w:pPr>
        <w:rPr>
          <w:b/>
        </w:rPr>
      </w:pPr>
      <w:r w:rsidRPr="003A6D0E">
        <w:rPr>
          <w:b/>
        </w:rPr>
        <w:t xml:space="preserve">Chaque équipe peut devenir l’artisan enthousiaste de ce projet mobilisateur ! </w:t>
      </w:r>
    </w:p>
    <w:p w:rsidR="008A0E14" w:rsidRDefault="003A6D0E">
      <w:r>
        <w:t>Mais si la richesse d’une telle expérience n’est pas contestée, il n’en reste pas moins que ces initiatives requièrent une attention  toute particulière des chefs d’établissements. Elles engagent en effet leur responsabilités tant dans les domaines  pédagogiques, que sécuritaires ou encore étiques.</w:t>
      </w:r>
    </w:p>
    <w:p w:rsidR="003A6D0E" w:rsidRDefault="003A6D0E">
      <w:r>
        <w:t xml:space="preserve">La nouvelle circulaire insiste sur le caractère pédagogique des voyages scolaires  en précisant que ceux-ci sont étroitement liés au projet d’établissement et que leur exploitation s’articule sur trois temps : avant –pendant et après. </w:t>
      </w:r>
    </w:p>
    <w:p w:rsidR="00344AD1" w:rsidRPr="00BE2CB1" w:rsidRDefault="00344AD1">
      <w:pPr>
        <w:rPr>
          <w:b/>
          <w:u w:val="single"/>
        </w:rPr>
      </w:pPr>
      <w:r w:rsidRPr="00BE2CB1">
        <w:rPr>
          <w:b/>
          <w:u w:val="single"/>
        </w:rPr>
        <w:t xml:space="preserve">Collaboration de toute la communauté </w:t>
      </w:r>
      <w:proofErr w:type="gramStart"/>
      <w:r w:rsidRPr="00BE2CB1">
        <w:rPr>
          <w:b/>
          <w:u w:val="single"/>
        </w:rPr>
        <w:t>éducative .</w:t>
      </w:r>
      <w:proofErr w:type="gramEnd"/>
    </w:p>
    <w:p w:rsidR="00344AD1" w:rsidRDefault="00344AD1">
      <w:pPr>
        <w:rPr>
          <w:b/>
        </w:rPr>
      </w:pPr>
      <w:r>
        <w:t xml:space="preserve">Cette action à long terme ne peut être menée à bien sans une </w:t>
      </w:r>
      <w:r w:rsidRPr="00BE2CB1">
        <w:rPr>
          <w:b/>
        </w:rPr>
        <w:t xml:space="preserve">collaboration confiante et poursuivie entre enseignants, </w:t>
      </w:r>
      <w:r w:rsidR="00F65F88" w:rsidRPr="00BE2CB1">
        <w:rPr>
          <w:b/>
        </w:rPr>
        <w:t>élèves,</w:t>
      </w:r>
      <w:r w:rsidRPr="00BE2CB1">
        <w:rPr>
          <w:b/>
        </w:rPr>
        <w:t xml:space="preserve"> parents et pouvoir </w:t>
      </w:r>
      <w:r w:rsidR="00F65F88" w:rsidRPr="00BE2CB1">
        <w:rPr>
          <w:b/>
        </w:rPr>
        <w:t>organisateur.</w:t>
      </w:r>
    </w:p>
    <w:p w:rsidR="00BE2CB1" w:rsidRDefault="00BE2CB1">
      <w:r>
        <w:rPr>
          <w:b/>
        </w:rPr>
        <w:t xml:space="preserve">Motiver les élèves </w:t>
      </w:r>
      <w:r>
        <w:t xml:space="preserve"> est primordial car c’est, bien souvent</w:t>
      </w:r>
      <w:r w:rsidR="00F65F88">
        <w:t xml:space="preserve">, de leur intérêt que </w:t>
      </w:r>
      <w:proofErr w:type="gramStart"/>
      <w:r w:rsidR="00F65F88">
        <w:t>dépend</w:t>
      </w:r>
      <w:proofErr w:type="gramEnd"/>
      <w:r w:rsidR="00F65F88">
        <w:t xml:space="preserve"> </w:t>
      </w:r>
      <w:r>
        <w:t xml:space="preserve">l’accord final des parents et la réussite de l’entreprise. </w:t>
      </w:r>
      <w:r>
        <w:br/>
        <w:t xml:space="preserve">L’enseignant doit donc rester à l’écoute  des élèves tout au long de la préparation. Il pourra ainsi relever les objections qui surgiront et tenter d’y répondre afin d’éviter certains désistements. </w:t>
      </w:r>
      <w:r>
        <w:br/>
        <w:t xml:space="preserve">Quant à la </w:t>
      </w:r>
      <w:r w:rsidRPr="00BE2CB1">
        <w:rPr>
          <w:b/>
        </w:rPr>
        <w:t>sensibilisation des parents</w:t>
      </w:r>
      <w:r>
        <w:t xml:space="preserve">  à l’intérêt de ces </w:t>
      </w:r>
      <w:r w:rsidR="00F65F88">
        <w:t>activités,</w:t>
      </w:r>
      <w:r>
        <w:t xml:space="preserve"> elle commence dès l’arrivée de l’élève à l’école. Des réunions d’</w:t>
      </w:r>
      <w:r w:rsidRPr="00BE2CB1">
        <w:rPr>
          <w:b/>
        </w:rPr>
        <w:t>information</w:t>
      </w:r>
      <w:r>
        <w:t xml:space="preserve"> où ils auront l’occasion de poser des questions </w:t>
      </w:r>
      <w:proofErr w:type="gramStart"/>
      <w:r>
        <w:t>et ,</w:t>
      </w:r>
      <w:proofErr w:type="gramEnd"/>
      <w:r>
        <w:t xml:space="preserve"> éventuellement , d’exprimer leurs réticences , se révèlent toujours très utiles , de même que l’organisation d’un système d’épargne  ou d’actions visant à réduire le coût des séjours, de l’excursion… </w:t>
      </w:r>
      <w:r>
        <w:br/>
        <w:t xml:space="preserve">Là où elles existent, les associations de parents peuvent être associées à cette phase préparatoire.  </w:t>
      </w:r>
    </w:p>
    <w:p w:rsidR="00BE2CB1" w:rsidRDefault="00BE2CB1">
      <w:r w:rsidRPr="00BE2CB1">
        <w:rPr>
          <w:b/>
          <w:u w:val="single"/>
        </w:rPr>
        <w:t xml:space="preserve">Régénération de la pratique </w:t>
      </w:r>
      <w:proofErr w:type="gramStart"/>
      <w:r w:rsidRPr="00BE2CB1">
        <w:rPr>
          <w:b/>
          <w:u w:val="single"/>
        </w:rPr>
        <w:t>pédagogique .</w:t>
      </w:r>
      <w:proofErr w:type="gramEnd"/>
    </w:p>
    <w:p w:rsidR="00BE2CB1" w:rsidRDefault="00BE2CB1">
      <w:r>
        <w:t xml:space="preserve">La contribution commune à la mise en œuvre d’un projet cohérent renforce les liens entre les diverses composantes de la communauté éducative et les équipes des centres </w:t>
      </w:r>
      <w:r w:rsidR="00F65F88">
        <w:t>d’accueil.</w:t>
      </w:r>
      <w:r>
        <w:br/>
        <w:t xml:space="preserve">Les thèmes </w:t>
      </w:r>
      <w:r w:rsidR="00E925DF">
        <w:t>abordés,</w:t>
      </w:r>
      <w:r>
        <w:t xml:space="preserve"> la </w:t>
      </w:r>
      <w:r w:rsidR="00E925DF">
        <w:t xml:space="preserve">méthodologie </w:t>
      </w:r>
      <w:r>
        <w:t xml:space="preserve"> </w:t>
      </w:r>
      <w:r w:rsidR="00E925DF">
        <w:t xml:space="preserve">adoptée, dérogent aux habitudes et contribuent au renouvellement des pratiques pédagogiques. </w:t>
      </w:r>
    </w:p>
    <w:p w:rsidR="00E925DF" w:rsidRDefault="00E925DF"/>
    <w:p w:rsidR="00455A7E" w:rsidRDefault="00455A7E"/>
    <w:p w:rsidR="00455A7E" w:rsidRDefault="00455A7E"/>
    <w:p w:rsidR="00455A7E" w:rsidRPr="00BE2CB1" w:rsidRDefault="00455A7E"/>
    <w:tbl>
      <w:tblPr>
        <w:tblStyle w:val="Grilledutableau"/>
        <w:tblW w:w="0" w:type="auto"/>
        <w:tblLook w:val="04A0" w:firstRow="1" w:lastRow="0" w:firstColumn="1" w:lastColumn="0" w:noHBand="0" w:noVBand="1"/>
      </w:tblPr>
      <w:tblGrid>
        <w:gridCol w:w="9212"/>
      </w:tblGrid>
      <w:tr w:rsidR="00743C1D" w:rsidRPr="00743C1D" w:rsidTr="00743C1D">
        <w:tc>
          <w:tcPr>
            <w:tcW w:w="9212" w:type="dxa"/>
          </w:tcPr>
          <w:p w:rsidR="00743C1D" w:rsidRPr="00743C1D" w:rsidRDefault="00743C1D" w:rsidP="005601AB">
            <w:pPr>
              <w:rPr>
                <w:b/>
              </w:rPr>
            </w:pPr>
            <w:r w:rsidRPr="00743C1D">
              <w:rPr>
                <w:b/>
              </w:rPr>
              <w:t xml:space="preserve">EXTRAIT DE LA CIRCULAIRE  sur LA RESPONSABILITE DU DIRECTEUR : </w:t>
            </w:r>
          </w:p>
        </w:tc>
      </w:tr>
    </w:tbl>
    <w:p w:rsidR="00743C1D" w:rsidRDefault="00743C1D" w:rsidP="00743C1D">
      <w:pPr>
        <w:pStyle w:val="Paragraphedeliste"/>
        <w:rPr>
          <w:i/>
        </w:rPr>
      </w:pPr>
    </w:p>
    <w:p w:rsidR="00743C1D" w:rsidRDefault="00743C1D" w:rsidP="00743C1D">
      <w:pPr>
        <w:pStyle w:val="Paragraphedeliste"/>
        <w:rPr>
          <w:i/>
        </w:rPr>
      </w:pPr>
    </w:p>
    <w:p w:rsidR="00743C1D" w:rsidRDefault="00743C1D" w:rsidP="00743C1D">
      <w:pPr>
        <w:pStyle w:val="Paragraphedeliste"/>
        <w:rPr>
          <w:i/>
        </w:rPr>
      </w:pPr>
    </w:p>
    <w:p w:rsidR="00DA1FAB" w:rsidRPr="00743C1D" w:rsidRDefault="00DA1FAB" w:rsidP="00DA1FAB">
      <w:pPr>
        <w:pStyle w:val="Paragraphedeliste"/>
        <w:numPr>
          <w:ilvl w:val="0"/>
          <w:numId w:val="1"/>
        </w:numPr>
        <w:rPr>
          <w:i/>
        </w:rPr>
      </w:pPr>
      <w:r w:rsidRPr="00743C1D">
        <w:rPr>
          <w:i/>
        </w:rPr>
        <w:t xml:space="preserve">En tant que responsable de </w:t>
      </w:r>
      <w:r w:rsidR="00455A7E" w:rsidRPr="00743C1D">
        <w:rPr>
          <w:i/>
        </w:rPr>
        <w:t>l’établissement,</w:t>
      </w:r>
      <w:r w:rsidRPr="00743C1D">
        <w:rPr>
          <w:i/>
        </w:rPr>
        <w:t xml:space="preserve"> il (elle) se porte garant(e) des qualités morales et professionnelles des </w:t>
      </w:r>
      <w:r w:rsidR="00455A7E" w:rsidRPr="00743C1D">
        <w:rPr>
          <w:i/>
        </w:rPr>
        <w:t>accompagnateurs (</w:t>
      </w:r>
      <w:proofErr w:type="spellStart"/>
      <w:r w:rsidRPr="00743C1D">
        <w:rPr>
          <w:i/>
        </w:rPr>
        <w:t>trice</w:t>
      </w:r>
      <w:proofErr w:type="spellEnd"/>
      <w:proofErr w:type="gramStart"/>
      <w:r w:rsidRPr="00743C1D">
        <w:rPr>
          <w:i/>
        </w:rPr>
        <w:t>)s</w:t>
      </w:r>
      <w:proofErr w:type="gramEnd"/>
      <w:r w:rsidRPr="00743C1D">
        <w:rPr>
          <w:i/>
        </w:rPr>
        <w:t xml:space="preserve"> et de la valeur des activités projetées. Il convient de demander un extrait de casier judiciaire (certificat de bonne vie et mœurs) pour les accompagnateur (</w:t>
      </w:r>
      <w:proofErr w:type="spellStart"/>
      <w:r w:rsidRPr="00743C1D">
        <w:rPr>
          <w:i/>
        </w:rPr>
        <w:t>trice</w:t>
      </w:r>
      <w:proofErr w:type="spellEnd"/>
      <w:proofErr w:type="gramStart"/>
      <w:r w:rsidRPr="00743C1D">
        <w:rPr>
          <w:i/>
        </w:rPr>
        <w:t>)s</w:t>
      </w:r>
      <w:proofErr w:type="gramEnd"/>
      <w:r w:rsidRPr="00743C1D">
        <w:rPr>
          <w:i/>
        </w:rPr>
        <w:t xml:space="preserve"> extérieur(e)s à l’établissement ( parents, étudiant(e)s majeur(e)s dont la formation comprend des stages , personnes volontaires …(voir  « catégories d’accompagnateur(</w:t>
      </w:r>
      <w:proofErr w:type="spellStart"/>
      <w:r w:rsidRPr="00743C1D">
        <w:rPr>
          <w:i/>
        </w:rPr>
        <w:t>trice</w:t>
      </w:r>
      <w:proofErr w:type="spellEnd"/>
      <w:r w:rsidRPr="00743C1D">
        <w:rPr>
          <w:i/>
        </w:rPr>
        <w:t>)s « </w:t>
      </w:r>
    </w:p>
    <w:p w:rsidR="00DA1FAB" w:rsidRPr="00743C1D" w:rsidRDefault="00DA1FAB" w:rsidP="00DA1FAB">
      <w:pPr>
        <w:pStyle w:val="Paragraphedeliste"/>
        <w:numPr>
          <w:ilvl w:val="0"/>
          <w:numId w:val="1"/>
        </w:numPr>
        <w:rPr>
          <w:i/>
        </w:rPr>
      </w:pPr>
      <w:r w:rsidRPr="00743C1D">
        <w:rPr>
          <w:i/>
        </w:rPr>
        <w:t xml:space="preserve">Il (elle) prend les contacts nécessaires avec le lieu </w:t>
      </w:r>
      <w:proofErr w:type="gramStart"/>
      <w:r w:rsidRPr="00743C1D">
        <w:rPr>
          <w:i/>
        </w:rPr>
        <w:t>d’accueil ,</w:t>
      </w:r>
      <w:proofErr w:type="gramEnd"/>
      <w:r w:rsidRPr="00743C1D">
        <w:rPr>
          <w:i/>
        </w:rPr>
        <w:t xml:space="preserve"> juge les capacités d’accueil, la sécurité et l’hygiène de celui-ci et la richesse pédagogique de l’environnement . Le changement régulier de </w:t>
      </w:r>
      <w:r w:rsidR="00344AD1" w:rsidRPr="00743C1D">
        <w:rPr>
          <w:i/>
        </w:rPr>
        <w:t>type</w:t>
      </w:r>
      <w:r w:rsidRPr="00743C1D">
        <w:rPr>
          <w:i/>
        </w:rPr>
        <w:t xml:space="preserve"> </w:t>
      </w:r>
      <w:r w:rsidR="00455A7E" w:rsidRPr="00743C1D">
        <w:rPr>
          <w:i/>
        </w:rPr>
        <w:t>d’activités,</w:t>
      </w:r>
      <w:r w:rsidRPr="00743C1D">
        <w:rPr>
          <w:i/>
        </w:rPr>
        <w:t xml:space="preserve"> mais aussi de </w:t>
      </w:r>
      <w:proofErr w:type="gramStart"/>
      <w:r w:rsidRPr="00743C1D">
        <w:rPr>
          <w:i/>
        </w:rPr>
        <w:t>lieu ,</w:t>
      </w:r>
      <w:proofErr w:type="gramEnd"/>
      <w:r w:rsidRPr="00743C1D">
        <w:rPr>
          <w:i/>
        </w:rPr>
        <w:t xml:space="preserve"> est conseillé car il permet de continuer à </w:t>
      </w:r>
      <w:r w:rsidR="00344AD1" w:rsidRPr="00743C1D">
        <w:rPr>
          <w:i/>
        </w:rPr>
        <w:t>respecter</w:t>
      </w:r>
      <w:r w:rsidRPr="00743C1D">
        <w:rPr>
          <w:i/>
        </w:rPr>
        <w:t xml:space="preserve"> les objectifs des séjours … </w:t>
      </w:r>
    </w:p>
    <w:p w:rsidR="00344AD1" w:rsidRPr="00743C1D" w:rsidRDefault="00344AD1" w:rsidP="00DA1FAB">
      <w:pPr>
        <w:pStyle w:val="Paragraphedeliste"/>
        <w:numPr>
          <w:ilvl w:val="0"/>
          <w:numId w:val="1"/>
        </w:numPr>
        <w:rPr>
          <w:i/>
        </w:rPr>
      </w:pPr>
      <w:r w:rsidRPr="00743C1D">
        <w:rPr>
          <w:i/>
        </w:rPr>
        <w:t>Il (elle) supervise l’organisation du projet et la répartition des tâches en vue d’éviter toute improvisation , et veille à ce que le séjour ne provoque aucune rupture dans les apprentissages  prévus par les différents programmes d’études .</w:t>
      </w:r>
    </w:p>
    <w:p w:rsidR="00344AD1" w:rsidRDefault="00344AD1" w:rsidP="00DA1FAB">
      <w:pPr>
        <w:pStyle w:val="Paragraphedeliste"/>
        <w:numPr>
          <w:ilvl w:val="0"/>
          <w:numId w:val="1"/>
        </w:numPr>
      </w:pPr>
      <w:r w:rsidRPr="00743C1D">
        <w:rPr>
          <w:i/>
        </w:rPr>
        <w:t>Il (elle) supervise la synthèse et l’évaluation de toute l’action et s’assure qu’un bilan précis met en  évidence  les points faibles, les points forts, ainsi que tous les prolongements possibles. Il (elle) s’emploie à faire connaître dans l’école les différentes informations recueillies lors du séjour , à adapter au cadre scolaire les nouvelles pratiques acquises et à sensibiliser les classes non participantes à la richesse d’une telle expérience</w:t>
      </w:r>
      <w:r>
        <w:t xml:space="preserve">. </w:t>
      </w:r>
    </w:p>
    <w:p w:rsidR="00C551F2" w:rsidRDefault="00C551F2" w:rsidP="00C551F2"/>
    <w:p w:rsidR="00C551F2" w:rsidRDefault="00C551F2" w:rsidP="00C551F2">
      <w:r w:rsidRPr="00C551F2">
        <w:rPr>
          <w:b/>
          <w:u w:val="single"/>
        </w:rPr>
        <w:t xml:space="preserve">Les modalités pratiques </w:t>
      </w:r>
    </w:p>
    <w:p w:rsidR="00C551F2" w:rsidRPr="00C551F2" w:rsidRDefault="00C551F2" w:rsidP="00C551F2">
      <w:pPr>
        <w:pStyle w:val="Paragraphedeliste"/>
        <w:numPr>
          <w:ilvl w:val="0"/>
          <w:numId w:val="2"/>
        </w:numPr>
        <w:rPr>
          <w:color w:val="C00000"/>
        </w:rPr>
      </w:pPr>
      <w:r w:rsidRPr="00F65F88">
        <w:rPr>
          <w:b/>
          <w:u w:val="single"/>
        </w:rPr>
        <w:t xml:space="preserve">Durée du séjour : </w:t>
      </w:r>
      <w:r w:rsidRPr="00F65F88">
        <w:rPr>
          <w:b/>
          <w:u w:val="single"/>
        </w:rPr>
        <w:br/>
      </w:r>
      <w:r>
        <w:t xml:space="preserve">la durée d’un séjour pédagogique avec nuitée(s) est au minimum de 2 jours de classe et au maximum de 10 jours de classe ( 16 jours calendrier) </w:t>
      </w:r>
      <w:r>
        <w:br/>
      </w:r>
      <w:r w:rsidRPr="00C551F2">
        <w:rPr>
          <w:color w:val="C00000"/>
          <w:sz w:val="20"/>
          <w:szCs w:val="20"/>
        </w:rPr>
        <w:t>Durant la même année scolaire , un élève ou un enseignant ne pourra partir en séjour pédagogique avec nuitée(s) plus de 20 jours de classe et 30 jours calendrier.</w:t>
      </w:r>
    </w:p>
    <w:p w:rsidR="00C551F2" w:rsidRPr="00743C1D" w:rsidRDefault="00C551F2" w:rsidP="00C551F2">
      <w:pPr>
        <w:pStyle w:val="Paragraphedeliste"/>
        <w:numPr>
          <w:ilvl w:val="0"/>
          <w:numId w:val="2"/>
        </w:numPr>
        <w:rPr>
          <w:color w:val="C00000"/>
        </w:rPr>
      </w:pPr>
      <w:r w:rsidRPr="00F65F88">
        <w:rPr>
          <w:b/>
          <w:u w:val="single"/>
        </w:rPr>
        <w:t>Frais </w:t>
      </w:r>
      <w:proofErr w:type="gramStart"/>
      <w:r w:rsidRPr="00F65F88">
        <w:rPr>
          <w:b/>
          <w:u w:val="single"/>
        </w:rPr>
        <w:t>:</w:t>
      </w:r>
      <w:proofErr w:type="gramEnd"/>
      <w:r w:rsidRPr="00F65F88">
        <w:rPr>
          <w:b/>
          <w:u w:val="single"/>
        </w:rPr>
        <w:br/>
      </w:r>
      <w:r>
        <w:t>les coûts engendrés par l’organisation d’un voyage  doit être inscrit dans un décompte périodique .</w:t>
      </w:r>
    </w:p>
    <w:p w:rsidR="00743C1D" w:rsidRDefault="00743C1D" w:rsidP="00743C1D">
      <w:pPr>
        <w:rPr>
          <w:color w:val="C00000"/>
        </w:rPr>
      </w:pPr>
    </w:p>
    <w:p w:rsidR="00743C1D" w:rsidRDefault="00743C1D" w:rsidP="00743C1D">
      <w:pPr>
        <w:rPr>
          <w:color w:val="C00000"/>
        </w:rPr>
      </w:pPr>
    </w:p>
    <w:p w:rsidR="00743C1D" w:rsidRDefault="00743C1D" w:rsidP="00743C1D">
      <w:pPr>
        <w:rPr>
          <w:color w:val="C00000"/>
        </w:rPr>
      </w:pPr>
    </w:p>
    <w:p w:rsidR="00743C1D" w:rsidRDefault="00743C1D" w:rsidP="00743C1D">
      <w:pPr>
        <w:rPr>
          <w:color w:val="C00000"/>
        </w:rPr>
      </w:pPr>
    </w:p>
    <w:p w:rsidR="00743C1D" w:rsidRPr="00743C1D" w:rsidRDefault="00743C1D" w:rsidP="00743C1D">
      <w:pPr>
        <w:rPr>
          <w:color w:val="C00000"/>
        </w:rPr>
      </w:pPr>
    </w:p>
    <w:p w:rsidR="00C551F2" w:rsidRDefault="00C551F2" w:rsidP="00C551F2">
      <w:pPr>
        <w:rPr>
          <w:b/>
          <w:u w:val="single"/>
        </w:rPr>
      </w:pPr>
      <w:r>
        <w:rPr>
          <w:color w:val="C00000"/>
        </w:rPr>
        <w:t xml:space="preserve"> </w:t>
      </w:r>
      <w:r w:rsidRPr="00C551F2">
        <w:rPr>
          <w:b/>
          <w:color w:val="C00000"/>
          <w:u w:val="single"/>
        </w:rPr>
        <w:t xml:space="preserve"> </w:t>
      </w:r>
      <w:r w:rsidRPr="00C551F2">
        <w:rPr>
          <w:b/>
          <w:u w:val="single"/>
        </w:rPr>
        <w:t>Normes  d’organisation :</w:t>
      </w:r>
    </w:p>
    <w:p w:rsidR="002E5464" w:rsidRPr="002E5464" w:rsidRDefault="002E5464" w:rsidP="002E5464">
      <w:pPr>
        <w:pStyle w:val="Paragraphedeliste"/>
        <w:numPr>
          <w:ilvl w:val="0"/>
          <w:numId w:val="2"/>
        </w:numPr>
        <w:rPr>
          <w:color w:val="C00000"/>
        </w:rPr>
      </w:pPr>
      <w:r w:rsidRPr="002E5464">
        <w:rPr>
          <w:color w:val="C00000"/>
        </w:rPr>
        <w:t xml:space="preserve">Pour tout séjour à l’étranger, une pièce d’identité (carte d’identité ou Kids-ID pour les enfants de moins de 12 ans ou passeport) par  élève est nécessaire. </w:t>
      </w:r>
    </w:p>
    <w:p w:rsidR="002E5464" w:rsidRDefault="002E5464" w:rsidP="002E5464">
      <w:pPr>
        <w:pStyle w:val="Paragraphedeliste"/>
      </w:pPr>
    </w:p>
    <w:p w:rsidR="00743C1D" w:rsidRDefault="00C551F2" w:rsidP="00C551F2">
      <w:pPr>
        <w:pStyle w:val="Paragraphedeliste"/>
        <w:numPr>
          <w:ilvl w:val="0"/>
          <w:numId w:val="2"/>
        </w:numPr>
      </w:pPr>
      <w:r w:rsidRPr="00455A7E">
        <w:rPr>
          <w:b/>
          <w:u w:val="single"/>
        </w:rPr>
        <w:t xml:space="preserve">Taux minimum de participation  </w:t>
      </w:r>
      <w:proofErr w:type="gramStart"/>
      <w:r w:rsidRPr="00455A7E">
        <w:rPr>
          <w:b/>
          <w:u w:val="single"/>
        </w:rPr>
        <w:t>( nouveau</w:t>
      </w:r>
      <w:proofErr w:type="gramEnd"/>
      <w:r w:rsidRPr="00455A7E">
        <w:rPr>
          <w:b/>
          <w:u w:val="single"/>
        </w:rPr>
        <w:t> ! )</w:t>
      </w:r>
      <w:r>
        <w:br/>
        <w:t xml:space="preserve">Dans l’enseignement primaire et secondaire </w:t>
      </w:r>
      <w:proofErr w:type="gramStart"/>
      <w:r>
        <w:t>ordinaire ,</w:t>
      </w:r>
      <w:proofErr w:type="gramEnd"/>
      <w:r>
        <w:t xml:space="preserve"> le taux minimum obligatoire de participation varie en fonction de la taille de la classe :</w:t>
      </w:r>
      <w:r>
        <w:br/>
        <w:t xml:space="preserve">  </w:t>
      </w:r>
    </w:p>
    <w:tbl>
      <w:tblPr>
        <w:tblStyle w:val="Grilledutableau"/>
        <w:tblW w:w="0" w:type="auto"/>
        <w:tblInd w:w="720" w:type="dxa"/>
        <w:tblLook w:val="04A0" w:firstRow="1" w:lastRow="0" w:firstColumn="1" w:lastColumn="0" w:noHBand="0" w:noVBand="1"/>
      </w:tblPr>
      <w:tblGrid>
        <w:gridCol w:w="8568"/>
      </w:tblGrid>
      <w:tr w:rsidR="00743C1D" w:rsidRPr="00743C1D" w:rsidTr="00743C1D">
        <w:tc>
          <w:tcPr>
            <w:tcW w:w="9212" w:type="dxa"/>
            <w:shd w:val="clear" w:color="auto" w:fill="FFFF00"/>
          </w:tcPr>
          <w:p w:rsidR="00743C1D" w:rsidRPr="00743C1D" w:rsidRDefault="00743C1D" w:rsidP="00743C1D">
            <w:pPr>
              <w:pStyle w:val="Paragraphedeliste"/>
            </w:pPr>
            <w:r>
              <w:t xml:space="preserve">  </w:t>
            </w:r>
            <w:r w:rsidRPr="00743C1D">
              <w:t xml:space="preserve">- de 1 à 10 élèves : 75 % </w:t>
            </w:r>
            <w:r w:rsidRPr="00743C1D">
              <w:br/>
              <w:t xml:space="preserve">  - de 11 à 19 élèves : 80 % </w:t>
            </w:r>
            <w:r w:rsidRPr="00743C1D">
              <w:br/>
              <w:t xml:space="preserve">  - de 20 à 30 élèves : 85 % </w:t>
            </w:r>
            <w:r w:rsidRPr="00743C1D">
              <w:br/>
              <w:t xml:space="preserve">  - de 31 élèves et plus : 90 % </w:t>
            </w:r>
            <w:r w:rsidRPr="00743C1D">
              <w:br/>
              <w:t xml:space="preserve">Pour l’enseignement maternel ordinaire et l’ensemble de l’enseignement spécialisé : 70 % </w:t>
            </w:r>
          </w:p>
        </w:tc>
      </w:tr>
    </w:tbl>
    <w:p w:rsidR="00455A7E" w:rsidRDefault="00455A7E" w:rsidP="00455A7E"/>
    <w:p w:rsidR="00D44A8C" w:rsidRPr="00455A7E" w:rsidRDefault="00D44A8C" w:rsidP="00D44A8C">
      <w:pPr>
        <w:pStyle w:val="Paragraphedeliste"/>
        <w:rPr>
          <w:b/>
          <w:u w:val="single"/>
        </w:rPr>
      </w:pPr>
      <w:r w:rsidRPr="00455A7E">
        <w:rPr>
          <w:b/>
          <w:u w:val="single"/>
        </w:rPr>
        <w:t>Pour le calcul :</w:t>
      </w:r>
    </w:p>
    <w:p w:rsidR="00D44A8C" w:rsidRDefault="00D44A8C" w:rsidP="00D44A8C">
      <w:pPr>
        <w:pStyle w:val="Paragraphedeliste"/>
        <w:rPr>
          <w:color w:val="C00000"/>
          <w:sz w:val="20"/>
          <w:szCs w:val="20"/>
        </w:rPr>
      </w:pPr>
      <w:r>
        <w:rPr>
          <w:color w:val="C00000"/>
          <w:sz w:val="20"/>
          <w:szCs w:val="20"/>
        </w:rPr>
        <w:t>Le taux de participation se calcule sur base de l’ensemble des élèves inscrits  dans une même classe, dans les différentes classes qui participent au projet  ( si des élèves de 3</w:t>
      </w:r>
      <w:r w:rsidRPr="00D44A8C">
        <w:rPr>
          <w:color w:val="C00000"/>
          <w:sz w:val="20"/>
          <w:szCs w:val="20"/>
          <w:vertAlign w:val="superscript"/>
        </w:rPr>
        <w:t>ème</w:t>
      </w:r>
      <w:r>
        <w:rPr>
          <w:color w:val="C00000"/>
          <w:sz w:val="20"/>
          <w:szCs w:val="20"/>
        </w:rPr>
        <w:t xml:space="preserve"> maternelle , 1</w:t>
      </w:r>
      <w:r w:rsidRPr="00D44A8C">
        <w:rPr>
          <w:color w:val="C00000"/>
          <w:sz w:val="20"/>
          <w:szCs w:val="20"/>
          <w:vertAlign w:val="superscript"/>
        </w:rPr>
        <w:t>ère</w:t>
      </w:r>
      <w:r>
        <w:rPr>
          <w:color w:val="C00000"/>
          <w:sz w:val="20"/>
          <w:szCs w:val="20"/>
        </w:rPr>
        <w:t xml:space="preserve"> primaire et 2</w:t>
      </w:r>
      <w:r w:rsidRPr="00D44A8C">
        <w:rPr>
          <w:color w:val="C00000"/>
          <w:sz w:val="20"/>
          <w:szCs w:val="20"/>
          <w:vertAlign w:val="superscript"/>
        </w:rPr>
        <w:t>ème</w:t>
      </w:r>
      <w:r>
        <w:rPr>
          <w:color w:val="C00000"/>
          <w:sz w:val="20"/>
          <w:szCs w:val="20"/>
        </w:rPr>
        <w:t xml:space="preserve"> primaire participent au projet , il convient d’appliquer la règle pour l’enseignement </w:t>
      </w:r>
      <w:proofErr w:type="spellStart"/>
      <w:r>
        <w:rPr>
          <w:color w:val="C00000"/>
          <w:sz w:val="20"/>
          <w:szCs w:val="20"/>
        </w:rPr>
        <w:t>priaire</w:t>
      </w:r>
      <w:proofErr w:type="spellEnd"/>
      <w:r>
        <w:rPr>
          <w:color w:val="C00000"/>
          <w:sz w:val="20"/>
          <w:szCs w:val="20"/>
        </w:rPr>
        <w:t xml:space="preserve"> </w:t>
      </w:r>
      <w:proofErr w:type="spellStart"/>
      <w:r>
        <w:rPr>
          <w:color w:val="C00000"/>
          <w:sz w:val="20"/>
          <w:szCs w:val="20"/>
        </w:rPr>
        <w:t>cf</w:t>
      </w:r>
      <w:proofErr w:type="spellEnd"/>
      <w:r>
        <w:rPr>
          <w:color w:val="C00000"/>
          <w:sz w:val="20"/>
          <w:szCs w:val="20"/>
        </w:rPr>
        <w:t xml:space="preserve"> taille de la classe )</w:t>
      </w:r>
      <w:r>
        <w:rPr>
          <w:color w:val="C00000"/>
          <w:sz w:val="20"/>
          <w:szCs w:val="20"/>
        </w:rPr>
        <w:br/>
      </w:r>
      <w:r>
        <w:rPr>
          <w:color w:val="C00000"/>
          <w:sz w:val="20"/>
          <w:szCs w:val="20"/>
        </w:rPr>
        <w:br/>
        <w:t xml:space="preserve">N’interviennent pas pour le calcul du pourcentage requis : </w:t>
      </w:r>
      <w:r>
        <w:rPr>
          <w:color w:val="C00000"/>
          <w:sz w:val="20"/>
          <w:szCs w:val="20"/>
        </w:rPr>
        <w:br/>
        <w:t>- les élèves dont le départ ne peut être autorisé en raison de leur certificat médical</w:t>
      </w:r>
      <w:r>
        <w:rPr>
          <w:color w:val="C00000"/>
          <w:sz w:val="20"/>
          <w:szCs w:val="20"/>
        </w:rPr>
        <w:br/>
        <w:t xml:space="preserve">- les élèves étrangers dont la situation ne permet pas un voyage à l’étranger </w:t>
      </w:r>
      <w:r>
        <w:rPr>
          <w:color w:val="C00000"/>
          <w:sz w:val="20"/>
          <w:szCs w:val="20"/>
        </w:rPr>
        <w:br/>
        <w:t>Attention, les élèves</w:t>
      </w:r>
      <w:r w:rsidR="00931D54">
        <w:rPr>
          <w:color w:val="C00000"/>
          <w:sz w:val="20"/>
          <w:szCs w:val="20"/>
        </w:rPr>
        <w:t xml:space="preserve"> en situation de redoublement doivent être comptabilisés dans le cadre du calcul .</w:t>
      </w:r>
    </w:p>
    <w:p w:rsidR="00743C1D" w:rsidRDefault="00743C1D" w:rsidP="00D44A8C">
      <w:pPr>
        <w:pStyle w:val="Paragraphedeliste"/>
        <w:rPr>
          <w:color w:val="C00000"/>
          <w:sz w:val="20"/>
          <w:szCs w:val="20"/>
        </w:rPr>
      </w:pPr>
    </w:p>
    <w:p w:rsidR="00743C1D" w:rsidRDefault="00743C1D" w:rsidP="00D44A8C">
      <w:pPr>
        <w:pStyle w:val="Paragraphedeliste"/>
        <w:rPr>
          <w:sz w:val="20"/>
          <w:szCs w:val="20"/>
        </w:rPr>
      </w:pPr>
    </w:p>
    <w:p w:rsidR="00931D54" w:rsidRDefault="00931D54" w:rsidP="00931D54">
      <w:pPr>
        <w:pStyle w:val="Paragraphedeliste"/>
        <w:numPr>
          <w:ilvl w:val="0"/>
          <w:numId w:val="2"/>
        </w:numPr>
      </w:pPr>
      <w:r w:rsidRPr="00455A7E">
        <w:rPr>
          <w:b/>
          <w:u w:val="single"/>
        </w:rPr>
        <w:t>Les motifs de non-participation</w:t>
      </w:r>
      <w:r>
        <w:rPr>
          <w:b/>
        </w:rPr>
        <w:t xml:space="preserve"> </w:t>
      </w:r>
      <w:r w:rsidRPr="00931D54">
        <w:t xml:space="preserve">sont uniquement ceux relevant de circonstances exceptionnelles. Les motifs philosophiques (culture/religion) ne constituent pas une justification suffisante. </w:t>
      </w:r>
    </w:p>
    <w:p w:rsidR="00743C1D" w:rsidRPr="00931D54" w:rsidRDefault="00743C1D" w:rsidP="00F65F88">
      <w:pPr>
        <w:pStyle w:val="Paragraphedeliste"/>
      </w:pPr>
    </w:p>
    <w:p w:rsidR="00931D54" w:rsidRPr="00743C1D" w:rsidRDefault="00931D54" w:rsidP="00931D54">
      <w:pPr>
        <w:pStyle w:val="Paragraphedeliste"/>
        <w:numPr>
          <w:ilvl w:val="0"/>
          <w:numId w:val="2"/>
        </w:numPr>
        <w:rPr>
          <w:b/>
        </w:rPr>
      </w:pPr>
      <w:r w:rsidRPr="00455A7E">
        <w:rPr>
          <w:b/>
          <w:u w:val="single"/>
        </w:rPr>
        <w:t xml:space="preserve">Participation d’élèves étrangers : </w:t>
      </w:r>
      <w:r w:rsidRPr="00455A7E">
        <w:rPr>
          <w:b/>
          <w:u w:val="single"/>
        </w:rPr>
        <w:br/>
      </w:r>
      <w:r>
        <w:t xml:space="preserve">concerne les élèves qui séjournent légalement sur le </w:t>
      </w:r>
      <w:r w:rsidR="00743C1D">
        <w:t>territoire</w:t>
      </w:r>
      <w:r>
        <w:t xml:space="preserve"> </w:t>
      </w:r>
      <w:proofErr w:type="gramStart"/>
      <w:r>
        <w:t>belge .</w:t>
      </w:r>
      <w:proofErr w:type="gramEnd"/>
      <w:r>
        <w:br/>
        <w:t>- Pour les élèves non-UE voir procédure page 9 de la circulaire 6289.</w:t>
      </w:r>
      <w:r>
        <w:br/>
        <w:t xml:space="preserve">- Pour les élèves UE : leur départ n’est pas </w:t>
      </w:r>
      <w:r w:rsidR="00743C1D">
        <w:t>soumis</w:t>
      </w:r>
      <w:r>
        <w:t xml:space="preserve"> à l’autorisation de l’Office des étrangers. Ils doivent être en possession pendant le voyage d’une carte d’identité nationale ou d’un  passeport </w:t>
      </w:r>
      <w:proofErr w:type="gramStart"/>
      <w:r>
        <w:t>national .</w:t>
      </w:r>
      <w:proofErr w:type="gramEnd"/>
      <w:r>
        <w:t xml:space="preserve"> </w:t>
      </w:r>
    </w:p>
    <w:p w:rsidR="00743C1D" w:rsidRPr="00743C1D" w:rsidRDefault="00743C1D" w:rsidP="00743C1D">
      <w:pPr>
        <w:rPr>
          <w:b/>
        </w:rPr>
      </w:pPr>
    </w:p>
    <w:p w:rsidR="00743C1D" w:rsidRPr="00743C1D" w:rsidRDefault="00743C1D" w:rsidP="00F65F88">
      <w:pPr>
        <w:pStyle w:val="Paragraphedeliste"/>
        <w:rPr>
          <w:b/>
        </w:rPr>
      </w:pPr>
    </w:p>
    <w:p w:rsidR="00743C1D" w:rsidRPr="00743C1D" w:rsidRDefault="00743C1D" w:rsidP="00743C1D">
      <w:pPr>
        <w:pStyle w:val="Paragraphedeliste"/>
        <w:rPr>
          <w:b/>
          <w:u w:val="single"/>
        </w:rPr>
      </w:pPr>
    </w:p>
    <w:p w:rsidR="00455A7E" w:rsidRDefault="00931D54" w:rsidP="00931D54">
      <w:pPr>
        <w:pStyle w:val="Paragraphedeliste"/>
        <w:numPr>
          <w:ilvl w:val="0"/>
          <w:numId w:val="2"/>
        </w:numPr>
        <w:rPr>
          <w:b/>
        </w:rPr>
      </w:pPr>
      <w:r w:rsidRPr="00455A7E">
        <w:rPr>
          <w:b/>
          <w:u w:val="single"/>
        </w:rPr>
        <w:t>Les normes d’encadrement</w:t>
      </w:r>
      <w:r>
        <w:rPr>
          <w:b/>
        </w:rPr>
        <w:t xml:space="preserve"> : </w:t>
      </w:r>
    </w:p>
    <w:p w:rsidR="00743C1D" w:rsidRPr="00743C1D" w:rsidRDefault="00743C1D" w:rsidP="00743C1D">
      <w:pPr>
        <w:rPr>
          <w:b/>
        </w:rPr>
      </w:pPr>
    </w:p>
    <w:p w:rsidR="00931D54" w:rsidRDefault="00931D54" w:rsidP="00455A7E">
      <w:pPr>
        <w:pStyle w:val="Paragraphedeliste"/>
        <w:rPr>
          <w:b/>
        </w:rPr>
      </w:pPr>
      <w:r>
        <w:rPr>
          <w:b/>
        </w:rPr>
        <w:lastRenderedPageBreak/>
        <w:br/>
      </w:r>
      <w:r w:rsidR="006976E1">
        <w:rPr>
          <w:b/>
        </w:rPr>
        <w:t>-</w:t>
      </w:r>
      <w:r w:rsidR="00455A7E">
        <w:rPr>
          <w:b/>
        </w:rPr>
        <w:t xml:space="preserve">   </w:t>
      </w:r>
      <w:r w:rsidR="00455A7E">
        <w:rPr>
          <w:b/>
          <w:u w:val="single"/>
        </w:rPr>
        <w:t>D</w:t>
      </w:r>
      <w:r w:rsidR="006976E1" w:rsidRPr="00455A7E">
        <w:rPr>
          <w:b/>
          <w:u w:val="single"/>
        </w:rPr>
        <w:t>ans l’enseignement fondamental ordinaire</w:t>
      </w:r>
      <w:r w:rsidR="006976E1">
        <w:rPr>
          <w:b/>
        </w:rPr>
        <w:t xml:space="preserve"> </w:t>
      </w:r>
    </w:p>
    <w:p w:rsidR="00455A7E" w:rsidRPr="00931D54" w:rsidRDefault="00455A7E" w:rsidP="00455A7E">
      <w:pPr>
        <w:pStyle w:val="Paragraphedeliste"/>
        <w:rPr>
          <w:b/>
        </w:rPr>
      </w:pPr>
    </w:p>
    <w:tbl>
      <w:tblPr>
        <w:tblStyle w:val="Grilledutableau"/>
        <w:tblW w:w="0" w:type="auto"/>
        <w:tblInd w:w="720" w:type="dxa"/>
        <w:tblLook w:val="04A0" w:firstRow="1" w:lastRow="0" w:firstColumn="1" w:lastColumn="0" w:noHBand="0" w:noVBand="1"/>
      </w:tblPr>
      <w:tblGrid>
        <w:gridCol w:w="4275"/>
        <w:gridCol w:w="4293"/>
      </w:tblGrid>
      <w:tr w:rsidR="00931D54" w:rsidTr="00743C1D">
        <w:tc>
          <w:tcPr>
            <w:tcW w:w="4606" w:type="dxa"/>
            <w:shd w:val="clear" w:color="auto" w:fill="FFFF00"/>
          </w:tcPr>
          <w:p w:rsidR="00931D54" w:rsidRDefault="00931D54" w:rsidP="00931D54">
            <w:pPr>
              <w:pStyle w:val="Paragraphedeliste"/>
              <w:numPr>
                <w:ilvl w:val="0"/>
                <w:numId w:val="2"/>
              </w:numPr>
              <w:ind w:left="0" w:firstLine="0"/>
              <w:rPr>
                <w:b/>
              </w:rPr>
            </w:pPr>
            <w:r>
              <w:rPr>
                <w:b/>
              </w:rPr>
              <w:t xml:space="preserve">Nombre d’élèves </w:t>
            </w:r>
          </w:p>
        </w:tc>
        <w:tc>
          <w:tcPr>
            <w:tcW w:w="4606" w:type="dxa"/>
            <w:shd w:val="clear" w:color="auto" w:fill="FFFF00"/>
          </w:tcPr>
          <w:p w:rsidR="00931D54" w:rsidRDefault="00931D54" w:rsidP="00931D54">
            <w:pPr>
              <w:pStyle w:val="Paragraphedeliste"/>
              <w:numPr>
                <w:ilvl w:val="0"/>
                <w:numId w:val="2"/>
              </w:numPr>
              <w:ind w:left="0" w:firstLine="0"/>
              <w:rPr>
                <w:b/>
              </w:rPr>
            </w:pPr>
            <w:r>
              <w:rPr>
                <w:b/>
              </w:rPr>
              <w:t xml:space="preserve">Nombre d’accompagnateurs requis </w:t>
            </w:r>
          </w:p>
        </w:tc>
      </w:tr>
      <w:tr w:rsidR="00931D54" w:rsidTr="00743C1D">
        <w:trPr>
          <w:trHeight w:val="532"/>
        </w:trPr>
        <w:tc>
          <w:tcPr>
            <w:tcW w:w="4606" w:type="dxa"/>
            <w:shd w:val="clear" w:color="auto" w:fill="FFFF00"/>
          </w:tcPr>
          <w:p w:rsidR="00931D54" w:rsidRDefault="00931D54" w:rsidP="00931D54">
            <w:pPr>
              <w:pStyle w:val="Paragraphedeliste"/>
              <w:numPr>
                <w:ilvl w:val="0"/>
                <w:numId w:val="2"/>
              </w:numPr>
              <w:ind w:left="0" w:firstLine="0"/>
              <w:rPr>
                <w:b/>
              </w:rPr>
            </w:pPr>
            <w:r>
              <w:t xml:space="preserve">1 à 25 élèves </w:t>
            </w:r>
          </w:p>
        </w:tc>
        <w:tc>
          <w:tcPr>
            <w:tcW w:w="4606" w:type="dxa"/>
            <w:shd w:val="clear" w:color="auto" w:fill="FFFF00"/>
          </w:tcPr>
          <w:p w:rsidR="00931D54" w:rsidRDefault="00931D54" w:rsidP="00874DFA">
            <w:pPr>
              <w:pStyle w:val="Paragraphedeliste"/>
              <w:numPr>
                <w:ilvl w:val="0"/>
                <w:numId w:val="2"/>
              </w:numPr>
              <w:ind w:left="0" w:firstLine="0"/>
              <w:rPr>
                <w:b/>
              </w:rPr>
            </w:pPr>
            <w:r>
              <w:rPr>
                <w:b/>
              </w:rPr>
              <w:t xml:space="preserve">2 </w:t>
            </w:r>
            <w:r w:rsidR="006976E1">
              <w:br/>
            </w:r>
            <w:r w:rsidR="006976E1">
              <w:rPr>
                <w:color w:val="C00000"/>
                <w:sz w:val="20"/>
                <w:szCs w:val="20"/>
              </w:rPr>
              <w:t xml:space="preserve">Un de ces accompagnateurs doit obligatoirement être le titulaire ou le directeur </w:t>
            </w:r>
            <w:r w:rsidR="00874DFA">
              <w:rPr>
                <w:color w:val="C00000"/>
                <w:sz w:val="20"/>
                <w:szCs w:val="20"/>
              </w:rPr>
              <w:t>avec</w:t>
            </w:r>
            <w:bookmarkStart w:id="0" w:name="_GoBack"/>
            <w:bookmarkEnd w:id="0"/>
            <w:r w:rsidR="006976E1">
              <w:rPr>
                <w:color w:val="C00000"/>
                <w:sz w:val="20"/>
                <w:szCs w:val="20"/>
              </w:rPr>
              <w:t xml:space="preserve"> classe et l’autre devra nécessairement appartenir à une des catégories reprises par la circulaire </w:t>
            </w:r>
            <w:r w:rsidR="006976E1">
              <w:rPr>
                <w:rStyle w:val="Appelnotedebasdep"/>
                <w:color w:val="C00000"/>
                <w:sz w:val="20"/>
                <w:szCs w:val="20"/>
              </w:rPr>
              <w:footnoteReference w:id="1"/>
            </w:r>
          </w:p>
        </w:tc>
      </w:tr>
      <w:tr w:rsidR="00931D54" w:rsidTr="00743C1D">
        <w:tc>
          <w:tcPr>
            <w:tcW w:w="4606" w:type="dxa"/>
            <w:shd w:val="clear" w:color="auto" w:fill="FFFF00"/>
          </w:tcPr>
          <w:p w:rsidR="00931D54" w:rsidRPr="00931D54" w:rsidRDefault="00931D54" w:rsidP="006976E1">
            <w:pPr>
              <w:pStyle w:val="Paragraphedeliste"/>
              <w:numPr>
                <w:ilvl w:val="0"/>
                <w:numId w:val="3"/>
              </w:numPr>
            </w:pPr>
            <w:r w:rsidRPr="00931D54">
              <w:t xml:space="preserve"> 35</w:t>
            </w:r>
            <w:r>
              <w:t xml:space="preserve"> élèves </w:t>
            </w:r>
          </w:p>
        </w:tc>
        <w:tc>
          <w:tcPr>
            <w:tcW w:w="4606" w:type="dxa"/>
            <w:shd w:val="clear" w:color="auto" w:fill="FFFF00"/>
          </w:tcPr>
          <w:p w:rsidR="00931D54" w:rsidRDefault="00931D54" w:rsidP="00931D54">
            <w:pPr>
              <w:pStyle w:val="Paragraphedeliste"/>
              <w:numPr>
                <w:ilvl w:val="0"/>
                <w:numId w:val="2"/>
              </w:numPr>
              <w:ind w:left="0" w:firstLine="0"/>
              <w:rPr>
                <w:b/>
              </w:rPr>
            </w:pPr>
            <w:r>
              <w:rPr>
                <w:b/>
              </w:rPr>
              <w:t>3</w:t>
            </w:r>
          </w:p>
        </w:tc>
      </w:tr>
      <w:tr w:rsidR="00931D54" w:rsidTr="00743C1D">
        <w:tc>
          <w:tcPr>
            <w:tcW w:w="4606" w:type="dxa"/>
            <w:shd w:val="clear" w:color="auto" w:fill="FFFF00"/>
          </w:tcPr>
          <w:p w:rsidR="00931D54" w:rsidRDefault="006976E1" w:rsidP="006976E1">
            <w:pPr>
              <w:pStyle w:val="Paragraphedeliste"/>
              <w:ind w:left="0"/>
              <w:rPr>
                <w:b/>
              </w:rPr>
            </w:pPr>
            <w:r>
              <w:t xml:space="preserve">             36 à 45 élèves </w:t>
            </w:r>
          </w:p>
        </w:tc>
        <w:tc>
          <w:tcPr>
            <w:tcW w:w="4606" w:type="dxa"/>
            <w:shd w:val="clear" w:color="auto" w:fill="FFFF00"/>
          </w:tcPr>
          <w:p w:rsidR="00931D54" w:rsidRDefault="006976E1" w:rsidP="00931D54">
            <w:pPr>
              <w:pStyle w:val="Paragraphedeliste"/>
              <w:numPr>
                <w:ilvl w:val="0"/>
                <w:numId w:val="2"/>
              </w:numPr>
              <w:ind w:left="0" w:firstLine="0"/>
              <w:rPr>
                <w:b/>
              </w:rPr>
            </w:pPr>
            <w:r>
              <w:rPr>
                <w:b/>
              </w:rPr>
              <w:t xml:space="preserve">4 </w:t>
            </w:r>
          </w:p>
        </w:tc>
      </w:tr>
      <w:tr w:rsidR="00931D54" w:rsidTr="00743C1D">
        <w:tc>
          <w:tcPr>
            <w:tcW w:w="4606" w:type="dxa"/>
            <w:shd w:val="clear" w:color="auto" w:fill="FFFF00"/>
          </w:tcPr>
          <w:p w:rsidR="00931D54" w:rsidRDefault="006976E1" w:rsidP="00931D54">
            <w:pPr>
              <w:pStyle w:val="Paragraphedeliste"/>
              <w:numPr>
                <w:ilvl w:val="0"/>
                <w:numId w:val="2"/>
              </w:numPr>
              <w:ind w:left="0" w:firstLine="0"/>
              <w:rPr>
                <w:b/>
              </w:rPr>
            </w:pPr>
            <w:r>
              <w:rPr>
                <w:b/>
              </w:rPr>
              <w:t>…</w:t>
            </w:r>
          </w:p>
        </w:tc>
        <w:tc>
          <w:tcPr>
            <w:tcW w:w="4606" w:type="dxa"/>
            <w:shd w:val="clear" w:color="auto" w:fill="FFFF00"/>
          </w:tcPr>
          <w:p w:rsidR="00931D54" w:rsidRDefault="006976E1" w:rsidP="00931D54">
            <w:pPr>
              <w:pStyle w:val="Paragraphedeliste"/>
              <w:numPr>
                <w:ilvl w:val="0"/>
                <w:numId w:val="2"/>
              </w:numPr>
              <w:ind w:left="0" w:firstLine="0"/>
              <w:rPr>
                <w:b/>
              </w:rPr>
            </w:pPr>
            <w:r>
              <w:rPr>
                <w:b/>
              </w:rPr>
              <w:t>…</w:t>
            </w:r>
          </w:p>
        </w:tc>
      </w:tr>
    </w:tbl>
    <w:p w:rsidR="00931D54" w:rsidRDefault="00931D54" w:rsidP="006976E1">
      <w:pPr>
        <w:pStyle w:val="Paragraphedeliste"/>
        <w:rPr>
          <w:b/>
        </w:rPr>
      </w:pPr>
    </w:p>
    <w:p w:rsidR="00455A7E" w:rsidRPr="00455A7E" w:rsidRDefault="006976E1" w:rsidP="006976E1">
      <w:pPr>
        <w:pStyle w:val="Paragraphedeliste"/>
        <w:numPr>
          <w:ilvl w:val="0"/>
          <w:numId w:val="4"/>
        </w:numPr>
        <w:rPr>
          <w:b/>
          <w:u w:val="single"/>
        </w:rPr>
      </w:pPr>
      <w:r w:rsidRPr="00455A7E">
        <w:rPr>
          <w:b/>
          <w:u w:val="single"/>
        </w:rPr>
        <w:t xml:space="preserve">Dans l’enseignement </w:t>
      </w:r>
      <w:r w:rsidR="00FC2325" w:rsidRPr="00455A7E">
        <w:rPr>
          <w:b/>
          <w:u w:val="single"/>
        </w:rPr>
        <w:t xml:space="preserve">fondamental spécialisé </w:t>
      </w:r>
    </w:p>
    <w:p w:rsidR="006976E1" w:rsidRDefault="00FC2325" w:rsidP="00455A7E">
      <w:pPr>
        <w:pStyle w:val="Paragraphedeliste"/>
        <w:ind w:left="1080"/>
      </w:pPr>
      <w:r>
        <w:rPr>
          <w:b/>
        </w:rPr>
        <w:br/>
      </w:r>
      <w:r>
        <w:t>L’équipe compte obligatoirement deux accompagnateurs pour la première classe. Un des accompagnateurs doit obligatoirement être le titulaire. Toutes classe supplémentaire doit être accompagnée par son titulaire.</w:t>
      </w:r>
      <w:r>
        <w:br/>
        <w:t xml:space="preserve">Pour les élèves ne se déplaçant pas de façon autonome : un </w:t>
      </w:r>
      <w:r w:rsidR="00455A7E">
        <w:t xml:space="preserve">accompagnateur par élève </w:t>
      </w:r>
      <w:proofErr w:type="gramStart"/>
      <w:r w:rsidR="00455A7E">
        <w:t>( types</w:t>
      </w:r>
      <w:proofErr w:type="gramEnd"/>
      <w:r w:rsidR="00455A7E">
        <w:t xml:space="preserve"> </w:t>
      </w:r>
      <w:r>
        <w:t xml:space="preserve">4 et 5)  </w:t>
      </w:r>
    </w:p>
    <w:p w:rsidR="00F65F88" w:rsidRPr="00F65F88" w:rsidRDefault="00F65F88" w:rsidP="00F65F88">
      <w:pPr>
        <w:pStyle w:val="Paragraphedeliste"/>
        <w:numPr>
          <w:ilvl w:val="0"/>
          <w:numId w:val="2"/>
        </w:numPr>
        <w:rPr>
          <w:b/>
          <w:color w:val="C00000"/>
        </w:rPr>
      </w:pPr>
      <w:r w:rsidRPr="00F65F88">
        <w:rPr>
          <w:b/>
          <w:color w:val="C00000"/>
        </w:rPr>
        <w:t xml:space="preserve">Attention ! </w:t>
      </w:r>
      <w:r w:rsidRPr="00F65F88">
        <w:rPr>
          <w:b/>
          <w:color w:val="C00000"/>
        </w:rPr>
        <w:br/>
        <w:t xml:space="preserve">Au cours des voyages, aucun temps libre (sans surveillance) ne peut être organisé à destination des élèves de l’enseignement maternel et primaire ordinaire et spécialisé. </w:t>
      </w:r>
    </w:p>
    <w:p w:rsidR="00F65F88" w:rsidRPr="00F65F88" w:rsidRDefault="00F65F88" w:rsidP="00F65F88">
      <w:pPr>
        <w:pStyle w:val="Paragraphedeliste"/>
        <w:rPr>
          <w:b/>
        </w:rPr>
      </w:pPr>
    </w:p>
    <w:p w:rsidR="00FC2325" w:rsidRPr="00FC2325" w:rsidRDefault="00FC2325" w:rsidP="00FC2325">
      <w:pPr>
        <w:pStyle w:val="Paragraphedeliste"/>
        <w:numPr>
          <w:ilvl w:val="0"/>
          <w:numId w:val="2"/>
        </w:numPr>
        <w:rPr>
          <w:b/>
        </w:rPr>
      </w:pPr>
      <w:r>
        <w:rPr>
          <w:b/>
        </w:rPr>
        <w:t xml:space="preserve">Le chef </w:t>
      </w:r>
      <w:r w:rsidR="00455A7E">
        <w:rPr>
          <w:b/>
        </w:rPr>
        <w:t>d’établissement,</w:t>
      </w:r>
      <w:r>
        <w:rPr>
          <w:b/>
        </w:rPr>
        <w:t xml:space="preserve"> à l’exception du directeur avec </w:t>
      </w:r>
      <w:r w:rsidR="00743C1D">
        <w:rPr>
          <w:b/>
        </w:rPr>
        <w:t>classe,</w:t>
      </w:r>
      <w:r>
        <w:rPr>
          <w:b/>
        </w:rPr>
        <w:t xml:space="preserve"> ne fait pas partie des personnes qui encadrent les </w:t>
      </w:r>
      <w:proofErr w:type="gramStart"/>
      <w:r>
        <w:rPr>
          <w:b/>
        </w:rPr>
        <w:t>classes .</w:t>
      </w:r>
      <w:proofErr w:type="gramEnd"/>
      <w:r>
        <w:rPr>
          <w:b/>
        </w:rPr>
        <w:t xml:space="preserve"> Il est seulement autorisé à rendre visite aux séjours pédagogiques avec nuitée(s) </w:t>
      </w:r>
      <w:r w:rsidR="00455A7E">
        <w:rPr>
          <w:b/>
        </w:rPr>
        <w:t>(pendant</w:t>
      </w:r>
      <w:r>
        <w:rPr>
          <w:b/>
        </w:rPr>
        <w:t xml:space="preserve"> max. 2 </w:t>
      </w:r>
      <w:r w:rsidR="00455A7E">
        <w:rPr>
          <w:b/>
        </w:rPr>
        <w:t xml:space="preserve">jours ouvrables) </w:t>
      </w:r>
      <w:r>
        <w:rPr>
          <w:b/>
        </w:rPr>
        <w:br/>
      </w:r>
      <w:r>
        <w:rPr>
          <w:b/>
          <w:color w:val="C00000"/>
          <w:sz w:val="20"/>
          <w:szCs w:val="20"/>
        </w:rPr>
        <w:t xml:space="preserve">A l’autorisation du Pouvoir Organisateur doit être joint l’identité de la personne qui remplace le directeur le temps de son </w:t>
      </w:r>
      <w:r w:rsidR="00F65F88">
        <w:rPr>
          <w:b/>
          <w:color w:val="C00000"/>
          <w:sz w:val="20"/>
          <w:szCs w:val="20"/>
        </w:rPr>
        <w:t xml:space="preserve">absence. </w:t>
      </w:r>
    </w:p>
    <w:p w:rsidR="00FC2325" w:rsidRPr="00743C1D" w:rsidRDefault="00FC2325" w:rsidP="00FC2325">
      <w:pPr>
        <w:pStyle w:val="Paragraphedeliste"/>
        <w:numPr>
          <w:ilvl w:val="0"/>
          <w:numId w:val="2"/>
        </w:numPr>
        <w:rPr>
          <w:b/>
          <w:color w:val="C00000"/>
        </w:rPr>
      </w:pPr>
      <w:r>
        <w:rPr>
          <w:b/>
        </w:rPr>
        <w:t xml:space="preserve">Organisation du transport : </w:t>
      </w:r>
      <w:r>
        <w:rPr>
          <w:b/>
        </w:rPr>
        <w:br/>
      </w:r>
      <w:r>
        <w:t xml:space="preserve">- </w:t>
      </w:r>
      <w:r w:rsidRPr="00382EBA">
        <w:rPr>
          <w:color w:val="C00000"/>
        </w:rPr>
        <w:t>Lorsque l’établissement n’organise pas le transport</w:t>
      </w:r>
      <w:r w:rsidR="00382EBA" w:rsidRPr="00382EBA">
        <w:rPr>
          <w:color w:val="C00000"/>
        </w:rPr>
        <w:t xml:space="preserve"> </w:t>
      </w:r>
      <w:r w:rsidRPr="00382EBA">
        <w:rPr>
          <w:color w:val="C00000"/>
        </w:rPr>
        <w:t xml:space="preserve"> jusqu’au lieu de </w:t>
      </w:r>
      <w:proofErr w:type="gramStart"/>
      <w:r w:rsidRPr="00382EBA">
        <w:rPr>
          <w:color w:val="C00000"/>
        </w:rPr>
        <w:t>séjour ,</w:t>
      </w:r>
      <w:proofErr w:type="gramEnd"/>
      <w:r w:rsidRPr="00382EBA">
        <w:rPr>
          <w:color w:val="C00000"/>
        </w:rPr>
        <w:t xml:space="preserve"> il  doit impérativement  obtenir l’autorisation des responsables légaux. </w:t>
      </w:r>
      <w:r w:rsidR="00382EBA" w:rsidRPr="00382EBA">
        <w:rPr>
          <w:color w:val="C00000"/>
        </w:rPr>
        <w:br/>
        <w:t xml:space="preserve">- Pour un séjour en dehors de la </w:t>
      </w:r>
      <w:proofErr w:type="gramStart"/>
      <w:r w:rsidR="00382EBA" w:rsidRPr="00382EBA">
        <w:rPr>
          <w:color w:val="C00000"/>
        </w:rPr>
        <w:t>Belgique ,</w:t>
      </w:r>
      <w:proofErr w:type="gramEnd"/>
      <w:r w:rsidR="00382EBA" w:rsidRPr="00382EBA">
        <w:rPr>
          <w:color w:val="C00000"/>
        </w:rPr>
        <w:t xml:space="preserve"> l’établissement doit obligatoirement organiser le transport..</w:t>
      </w:r>
    </w:p>
    <w:p w:rsidR="00743C1D" w:rsidRPr="00382EBA" w:rsidRDefault="00743C1D" w:rsidP="00F65F88">
      <w:pPr>
        <w:pStyle w:val="Paragraphedeliste"/>
        <w:rPr>
          <w:b/>
          <w:color w:val="C00000"/>
        </w:rPr>
      </w:pPr>
    </w:p>
    <w:p w:rsidR="00382EBA" w:rsidRPr="00382EBA" w:rsidRDefault="00382EBA" w:rsidP="00382EBA">
      <w:pPr>
        <w:pStyle w:val="Paragraphedeliste"/>
        <w:numPr>
          <w:ilvl w:val="0"/>
          <w:numId w:val="2"/>
        </w:numPr>
        <w:rPr>
          <w:b/>
          <w:sz w:val="20"/>
          <w:szCs w:val="20"/>
          <w:u w:val="single"/>
        </w:rPr>
      </w:pPr>
      <w:r w:rsidRPr="00382EBA">
        <w:rPr>
          <w:b/>
          <w:u w:val="single"/>
        </w:rPr>
        <w:t xml:space="preserve">PROCEDURE D’INTRODUCTION DES DEMANDES </w:t>
      </w:r>
    </w:p>
    <w:p w:rsidR="00382EBA" w:rsidRDefault="00382EBA" w:rsidP="00382EBA">
      <w:pPr>
        <w:rPr>
          <w:b/>
          <w:sz w:val="20"/>
          <w:szCs w:val="20"/>
        </w:rPr>
      </w:pPr>
    </w:p>
    <w:tbl>
      <w:tblPr>
        <w:tblStyle w:val="Grilledutableau"/>
        <w:tblW w:w="0" w:type="auto"/>
        <w:tblInd w:w="1080" w:type="dxa"/>
        <w:tblLook w:val="04A0" w:firstRow="1" w:lastRow="0" w:firstColumn="1" w:lastColumn="0" w:noHBand="0" w:noVBand="1"/>
      </w:tblPr>
      <w:tblGrid>
        <w:gridCol w:w="8208"/>
      </w:tblGrid>
      <w:tr w:rsidR="00382EBA" w:rsidRPr="00455A7E" w:rsidTr="00382EBA">
        <w:tc>
          <w:tcPr>
            <w:tcW w:w="9212" w:type="dxa"/>
          </w:tcPr>
          <w:p w:rsidR="00382EBA" w:rsidRPr="00455A7E" w:rsidRDefault="00382EBA" w:rsidP="00BA1B53">
            <w:pPr>
              <w:pStyle w:val="Paragraphedeliste"/>
              <w:numPr>
                <w:ilvl w:val="0"/>
                <w:numId w:val="4"/>
              </w:numPr>
              <w:rPr>
                <w:b/>
              </w:rPr>
            </w:pPr>
            <w:r w:rsidRPr="00455A7E">
              <w:rPr>
                <w:b/>
              </w:rPr>
              <w:t>Par qui ?</w:t>
            </w:r>
          </w:p>
        </w:tc>
      </w:tr>
    </w:tbl>
    <w:p w:rsidR="00382EBA" w:rsidRDefault="00382EBA" w:rsidP="00382EBA">
      <w:pPr>
        <w:pStyle w:val="Paragraphedeliste"/>
        <w:numPr>
          <w:ilvl w:val="0"/>
          <w:numId w:val="4"/>
        </w:numPr>
        <w:rPr>
          <w:b/>
        </w:rPr>
      </w:pPr>
      <w:r w:rsidRPr="00455A7E">
        <w:rPr>
          <w:b/>
        </w:rPr>
        <w:t xml:space="preserve"> Par le chef d’établissement </w:t>
      </w:r>
    </w:p>
    <w:p w:rsidR="00F65F88" w:rsidRPr="00F65F88" w:rsidRDefault="00F65F88" w:rsidP="00F65F88">
      <w:pPr>
        <w:rPr>
          <w:b/>
        </w:rPr>
      </w:pPr>
    </w:p>
    <w:p w:rsidR="00F65F88" w:rsidRPr="00455A7E" w:rsidRDefault="00F65F88" w:rsidP="00455A7E">
      <w:pPr>
        <w:pStyle w:val="Paragraphedeliste"/>
        <w:ind w:left="1080"/>
        <w:rPr>
          <w:b/>
        </w:rPr>
      </w:pPr>
    </w:p>
    <w:tbl>
      <w:tblPr>
        <w:tblStyle w:val="Grilledutableau"/>
        <w:tblW w:w="0" w:type="auto"/>
        <w:tblInd w:w="1080" w:type="dxa"/>
        <w:tblLook w:val="04A0" w:firstRow="1" w:lastRow="0" w:firstColumn="1" w:lastColumn="0" w:noHBand="0" w:noVBand="1"/>
      </w:tblPr>
      <w:tblGrid>
        <w:gridCol w:w="8208"/>
      </w:tblGrid>
      <w:tr w:rsidR="00382EBA" w:rsidRPr="00455A7E" w:rsidTr="00382EBA">
        <w:tc>
          <w:tcPr>
            <w:tcW w:w="9212" w:type="dxa"/>
          </w:tcPr>
          <w:p w:rsidR="00382EBA" w:rsidRPr="00455A7E" w:rsidRDefault="00382EBA" w:rsidP="00953C65">
            <w:pPr>
              <w:pStyle w:val="Paragraphedeliste"/>
              <w:numPr>
                <w:ilvl w:val="0"/>
                <w:numId w:val="4"/>
              </w:numPr>
              <w:rPr>
                <w:b/>
              </w:rPr>
            </w:pPr>
            <w:r w:rsidRPr="00455A7E">
              <w:rPr>
                <w:b/>
              </w:rPr>
              <w:t xml:space="preserve">Quand ? et comment ? </w:t>
            </w:r>
          </w:p>
        </w:tc>
      </w:tr>
    </w:tbl>
    <w:p w:rsidR="00455A7E" w:rsidRPr="00455A7E" w:rsidRDefault="00455A7E" w:rsidP="00455A7E">
      <w:pPr>
        <w:pStyle w:val="Paragraphedeliste"/>
        <w:ind w:left="1080"/>
        <w:rPr>
          <w:b/>
          <w:sz w:val="20"/>
          <w:szCs w:val="20"/>
        </w:rPr>
      </w:pPr>
    </w:p>
    <w:p w:rsidR="00455A7E" w:rsidRPr="00455A7E" w:rsidRDefault="00382EBA" w:rsidP="00455A7E">
      <w:pPr>
        <w:pStyle w:val="Paragraphedeliste"/>
        <w:ind w:left="1080"/>
        <w:rPr>
          <w:b/>
          <w:sz w:val="20"/>
          <w:szCs w:val="20"/>
        </w:rPr>
      </w:pPr>
      <w:r w:rsidRPr="00455A7E">
        <w:rPr>
          <w:b/>
          <w:u w:val="single"/>
        </w:rPr>
        <w:t xml:space="preserve"> Pour les déclarations simplifiées</w:t>
      </w:r>
      <w:r w:rsidRPr="00455A7E">
        <w:rPr>
          <w:b/>
        </w:rPr>
        <w:t xml:space="preserve"> (</w:t>
      </w:r>
      <w:proofErr w:type="spellStart"/>
      <w:r w:rsidRPr="00455A7E">
        <w:rPr>
          <w:b/>
        </w:rPr>
        <w:t>càd</w:t>
      </w:r>
      <w:proofErr w:type="spellEnd"/>
      <w:r w:rsidRPr="00455A7E">
        <w:rPr>
          <w:b/>
        </w:rPr>
        <w:t xml:space="preserve"> sans dérogation)  au plus tard un mois avant le départ et par formulaire électronique </w:t>
      </w:r>
      <w:hyperlink r:id="rId9" w:history="1">
        <w:r w:rsidRPr="00455A7E">
          <w:rPr>
            <w:rStyle w:val="Lienhypertexte"/>
            <w:b/>
          </w:rPr>
          <w:t>www.formulaire.cfwb.be/?declarationspn</w:t>
        </w:r>
      </w:hyperlink>
      <w:r w:rsidRPr="00455A7E">
        <w:rPr>
          <w:b/>
        </w:rPr>
        <w:t xml:space="preserve"> </w:t>
      </w:r>
    </w:p>
    <w:p w:rsidR="00743C1D" w:rsidRDefault="00743C1D" w:rsidP="00455A7E">
      <w:pPr>
        <w:pStyle w:val="Paragraphedeliste"/>
        <w:ind w:left="1080"/>
        <w:rPr>
          <w:b/>
        </w:rPr>
      </w:pPr>
      <w:r>
        <w:rPr>
          <w:b/>
        </w:rPr>
        <w:t>Un accusé de réception est délivré dans les 3 jours ouvrables = AUTORISATION automatique.</w:t>
      </w:r>
    </w:p>
    <w:p w:rsidR="00382EBA" w:rsidRPr="00382EBA" w:rsidRDefault="00382EBA" w:rsidP="00455A7E">
      <w:pPr>
        <w:pStyle w:val="Paragraphedeliste"/>
        <w:ind w:left="1080"/>
        <w:rPr>
          <w:b/>
          <w:sz w:val="20"/>
          <w:szCs w:val="20"/>
        </w:rPr>
      </w:pPr>
      <w:r w:rsidRPr="00455A7E">
        <w:rPr>
          <w:b/>
        </w:rPr>
        <w:br/>
        <w:t xml:space="preserve">  </w:t>
      </w:r>
      <w:r w:rsidRPr="00455A7E">
        <w:rPr>
          <w:b/>
          <w:u w:val="single"/>
        </w:rPr>
        <w:t>Pour les demandes de dérogations</w:t>
      </w:r>
      <w:r w:rsidRPr="00455A7E">
        <w:rPr>
          <w:b/>
        </w:rPr>
        <w:t>/ par courriel</w:t>
      </w:r>
      <w:r w:rsidR="00D42408" w:rsidRPr="00455A7E">
        <w:rPr>
          <w:b/>
        </w:rPr>
        <w:t xml:space="preserve"> </w:t>
      </w:r>
      <w:hyperlink r:id="rId10" w:history="1">
        <w:r w:rsidR="00D42408" w:rsidRPr="00455A7E">
          <w:rPr>
            <w:rStyle w:val="Lienhypertexte"/>
            <w:b/>
          </w:rPr>
          <w:t>derogation.spn@cfwb.be</w:t>
        </w:r>
      </w:hyperlink>
      <w:r w:rsidR="00D42408" w:rsidRPr="00455A7E">
        <w:rPr>
          <w:b/>
        </w:rPr>
        <w:t xml:space="preserve"> </w:t>
      </w:r>
      <w:r w:rsidR="00743C1D">
        <w:rPr>
          <w:b/>
        </w:rPr>
        <w:t xml:space="preserve"> ( annexes I,II,III,IV) </w:t>
      </w:r>
      <w:r w:rsidRPr="00455A7E">
        <w:rPr>
          <w:b/>
        </w:rPr>
        <w:t xml:space="preserve"> au plus tard deux mois avant le départ ( à l’exception de la demande de dérogation pour délai d’introduction du dossier) </w:t>
      </w:r>
      <w:r w:rsidR="00743C1D">
        <w:rPr>
          <w:b/>
        </w:rPr>
        <w:br/>
        <w:t xml:space="preserve">Décision dans les 30 jours calendrier ( octroi ou refus ) </w:t>
      </w:r>
      <w:r w:rsidR="00D42408" w:rsidRPr="00455A7E">
        <w:rPr>
          <w:b/>
        </w:rPr>
        <w:br/>
      </w:r>
      <w:r w:rsidR="00D42408" w:rsidRPr="00455A7E">
        <w:rPr>
          <w:b/>
          <w:color w:val="C00000"/>
        </w:rPr>
        <w:t>En cas de départ avant le 1</w:t>
      </w:r>
      <w:r w:rsidR="00D42408" w:rsidRPr="00455A7E">
        <w:rPr>
          <w:b/>
          <w:color w:val="C00000"/>
          <w:vertAlign w:val="superscript"/>
        </w:rPr>
        <w:t>er</w:t>
      </w:r>
      <w:r w:rsidR="00D42408" w:rsidRPr="00455A7E">
        <w:rPr>
          <w:b/>
          <w:color w:val="C00000"/>
        </w:rPr>
        <w:t xml:space="preserve"> octobre , les demandes de dérogation doivent être introduites au plus tard une semaine avant le départ. </w:t>
      </w:r>
      <w:r w:rsidRPr="00455A7E">
        <w:rPr>
          <w:b/>
        </w:rPr>
        <w:br/>
      </w:r>
    </w:p>
    <w:p w:rsidR="00382EBA" w:rsidRPr="00F65F88" w:rsidRDefault="00455A7E" w:rsidP="00382EBA">
      <w:pPr>
        <w:ind w:left="360"/>
        <w:rPr>
          <w:b/>
        </w:rPr>
      </w:pPr>
      <w:r w:rsidRPr="00F65F88">
        <w:rPr>
          <w:b/>
          <w:u w:val="single"/>
        </w:rPr>
        <w:t>Important :</w:t>
      </w:r>
      <w:r w:rsidRPr="00F65F88">
        <w:rPr>
          <w:b/>
        </w:rPr>
        <w:t xml:space="preserve"> Aussi longtemps qu’une dérogation n’est pas </w:t>
      </w:r>
      <w:r w:rsidR="00F65F88" w:rsidRPr="00F65F88">
        <w:rPr>
          <w:b/>
        </w:rPr>
        <w:t>accordée,</w:t>
      </w:r>
      <w:r w:rsidRPr="00F65F88">
        <w:rPr>
          <w:b/>
        </w:rPr>
        <w:t xml:space="preserve"> le départ n’est pas autorisé et la demande d’autorisation doit être considérée comme refusée. </w:t>
      </w:r>
      <w:r w:rsidRPr="00F65F88">
        <w:rPr>
          <w:b/>
        </w:rPr>
        <w:br/>
        <w:t xml:space="preserve">                      Les réservations et /ou les versements d’acomptes ne pourront constituer un élément influençant la décision de la </w:t>
      </w:r>
      <w:proofErr w:type="gramStart"/>
      <w:r w:rsidRPr="00F65F88">
        <w:rPr>
          <w:b/>
        </w:rPr>
        <w:t>DGEO .</w:t>
      </w:r>
      <w:proofErr w:type="gramEnd"/>
      <w:r w:rsidRPr="00F65F88">
        <w:rPr>
          <w:b/>
        </w:rPr>
        <w:t xml:space="preserve"> </w:t>
      </w:r>
    </w:p>
    <w:p w:rsidR="00743C1D" w:rsidRDefault="00743C1D" w:rsidP="00382EBA">
      <w:pPr>
        <w:ind w:left="360"/>
        <w:rPr>
          <w:b/>
          <w:sz w:val="20"/>
          <w:szCs w:val="20"/>
        </w:rPr>
      </w:pPr>
    </w:p>
    <w:tbl>
      <w:tblPr>
        <w:tblStyle w:val="Grilledutableau"/>
        <w:tblW w:w="0" w:type="auto"/>
        <w:tblInd w:w="1080" w:type="dxa"/>
        <w:tblLook w:val="04A0" w:firstRow="1" w:lastRow="0" w:firstColumn="1" w:lastColumn="0" w:noHBand="0" w:noVBand="1"/>
      </w:tblPr>
      <w:tblGrid>
        <w:gridCol w:w="8208"/>
      </w:tblGrid>
      <w:tr w:rsidR="002E5464" w:rsidRPr="00743C1D" w:rsidTr="002E5464">
        <w:tc>
          <w:tcPr>
            <w:tcW w:w="9212" w:type="dxa"/>
          </w:tcPr>
          <w:p w:rsidR="002E5464" w:rsidRPr="00743C1D" w:rsidRDefault="002E5464" w:rsidP="0079624D">
            <w:pPr>
              <w:pStyle w:val="Paragraphedeliste"/>
              <w:numPr>
                <w:ilvl w:val="0"/>
                <w:numId w:val="4"/>
              </w:numPr>
              <w:rPr>
                <w:b/>
              </w:rPr>
            </w:pPr>
            <w:r w:rsidRPr="00743C1D">
              <w:rPr>
                <w:b/>
              </w:rPr>
              <w:t xml:space="preserve"> Assurances </w:t>
            </w:r>
          </w:p>
        </w:tc>
      </w:tr>
    </w:tbl>
    <w:p w:rsidR="002E5464" w:rsidRPr="00743C1D" w:rsidRDefault="002E5464" w:rsidP="00382EBA">
      <w:pPr>
        <w:ind w:left="360"/>
        <w:rPr>
          <w:b/>
        </w:rPr>
      </w:pPr>
      <w:r w:rsidRPr="00743C1D">
        <w:rPr>
          <w:b/>
        </w:rPr>
        <w:t xml:space="preserve">Il incombe au chef d’établissement ou Pouvoir Organisateur de prendre les précautions indispensables en matière d’assurance </w:t>
      </w:r>
    </w:p>
    <w:tbl>
      <w:tblPr>
        <w:tblStyle w:val="Grilledutableau"/>
        <w:tblW w:w="0" w:type="auto"/>
        <w:tblInd w:w="1080" w:type="dxa"/>
        <w:tblLook w:val="04A0" w:firstRow="1" w:lastRow="0" w:firstColumn="1" w:lastColumn="0" w:noHBand="0" w:noVBand="1"/>
      </w:tblPr>
      <w:tblGrid>
        <w:gridCol w:w="8208"/>
      </w:tblGrid>
      <w:tr w:rsidR="002E5464" w:rsidRPr="00743C1D" w:rsidTr="002E5464">
        <w:tc>
          <w:tcPr>
            <w:tcW w:w="9212" w:type="dxa"/>
          </w:tcPr>
          <w:p w:rsidR="002E5464" w:rsidRPr="00743C1D" w:rsidRDefault="002E5464" w:rsidP="00F300DB">
            <w:pPr>
              <w:pStyle w:val="Paragraphedeliste"/>
              <w:numPr>
                <w:ilvl w:val="0"/>
                <w:numId w:val="4"/>
              </w:numPr>
              <w:rPr>
                <w:b/>
              </w:rPr>
            </w:pPr>
            <w:r w:rsidRPr="00743C1D">
              <w:rPr>
                <w:b/>
              </w:rPr>
              <w:t xml:space="preserve">Pour les séjours en  dehors de la Belgique </w:t>
            </w:r>
          </w:p>
        </w:tc>
      </w:tr>
    </w:tbl>
    <w:p w:rsidR="002E5464" w:rsidRPr="00743C1D" w:rsidRDefault="002E5464" w:rsidP="002E5464">
      <w:pPr>
        <w:rPr>
          <w:b/>
        </w:rPr>
      </w:pPr>
    </w:p>
    <w:p w:rsidR="002E5464" w:rsidRDefault="002E5464" w:rsidP="002E5464">
      <w:pPr>
        <w:rPr>
          <w:b/>
        </w:rPr>
      </w:pPr>
      <w:r w:rsidRPr="00743C1D">
        <w:rPr>
          <w:b/>
        </w:rPr>
        <w:t>Il est impératif que lors de tout voyage scolaire à l’étranger,  les responsables des groupes aient en leur possession les coordonnées des postes diplomatiques belges  (ambassades, consulats</w:t>
      </w:r>
      <w:proofErr w:type="gramStart"/>
      <w:r w:rsidRPr="00743C1D">
        <w:rPr>
          <w:b/>
        </w:rPr>
        <w:t>) ,</w:t>
      </w:r>
      <w:proofErr w:type="gramEnd"/>
      <w:r w:rsidRPr="00743C1D">
        <w:rPr>
          <w:b/>
        </w:rPr>
        <w:t xml:space="preserve"> et ce , afin de les contacter en cas de nécessité. Ces coordonnées sont disponibles sur </w:t>
      </w:r>
      <w:r w:rsidR="00743C1D">
        <w:rPr>
          <w:b/>
        </w:rPr>
        <w:t xml:space="preserve">  </w:t>
      </w:r>
      <w:hyperlink r:id="rId11" w:history="1">
        <w:r w:rsidRPr="00743C1D">
          <w:rPr>
            <w:rStyle w:val="Lienhypertexte"/>
            <w:b/>
          </w:rPr>
          <w:t>www.diplomatie.belgium.be</w:t>
        </w:r>
      </w:hyperlink>
      <w:r w:rsidRPr="00743C1D">
        <w:rPr>
          <w:b/>
        </w:rPr>
        <w:t xml:space="preserve"> </w:t>
      </w:r>
    </w:p>
    <w:p w:rsidR="00743C1D" w:rsidRDefault="00743C1D" w:rsidP="002E5464">
      <w:pPr>
        <w:rPr>
          <w:b/>
        </w:rPr>
      </w:pPr>
      <w:r>
        <w:rPr>
          <w:b/>
        </w:rPr>
        <w:t xml:space="preserve">    </w:t>
      </w:r>
    </w:p>
    <w:p w:rsidR="00743C1D" w:rsidRPr="00743C1D" w:rsidRDefault="00743C1D" w:rsidP="002E5464">
      <w:pPr>
        <w:rPr>
          <w:b/>
        </w:rPr>
      </w:pPr>
      <w:r>
        <w:rPr>
          <w:b/>
        </w:rPr>
        <w:t xml:space="preserve">                                                          </w:t>
      </w:r>
      <w:r>
        <w:rPr>
          <w:b/>
          <w:noProof/>
          <w:lang w:val="fr-BE" w:eastAsia="fr-BE"/>
        </w:rPr>
        <w:drawing>
          <wp:inline distT="0" distB="0" distL="0" distR="0">
            <wp:extent cx="3305175" cy="2038350"/>
            <wp:effectExtent l="0" t="0" r="9525" b="0"/>
            <wp:docPr id="1" name="Image 1" descr="C:\Users\user\AppData\Local\Microsoft\Windows\INetCache\IE\F077SQ9Z\school-bus-29682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F077SQ9Z\school-bus-296824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175" cy="2038350"/>
                    </a:xfrm>
                    <a:prstGeom prst="rect">
                      <a:avLst/>
                    </a:prstGeom>
                    <a:noFill/>
                    <a:ln>
                      <a:noFill/>
                    </a:ln>
                  </pic:spPr>
                </pic:pic>
              </a:graphicData>
            </a:graphic>
          </wp:inline>
        </w:drawing>
      </w:r>
    </w:p>
    <w:sectPr w:rsidR="00743C1D" w:rsidRPr="00743C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46" w:rsidRDefault="00D20146" w:rsidP="006976E1">
      <w:pPr>
        <w:spacing w:after="0" w:line="240" w:lineRule="auto"/>
      </w:pPr>
      <w:r>
        <w:separator/>
      </w:r>
    </w:p>
  </w:endnote>
  <w:endnote w:type="continuationSeparator" w:id="0">
    <w:p w:rsidR="00D20146" w:rsidRDefault="00D20146" w:rsidP="0069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46" w:rsidRDefault="00D20146" w:rsidP="006976E1">
      <w:pPr>
        <w:spacing w:after="0" w:line="240" w:lineRule="auto"/>
      </w:pPr>
      <w:r>
        <w:separator/>
      </w:r>
    </w:p>
  </w:footnote>
  <w:footnote w:type="continuationSeparator" w:id="0">
    <w:p w:rsidR="00D20146" w:rsidRDefault="00D20146" w:rsidP="006976E1">
      <w:pPr>
        <w:spacing w:after="0" w:line="240" w:lineRule="auto"/>
      </w:pPr>
      <w:r>
        <w:continuationSeparator/>
      </w:r>
    </w:p>
  </w:footnote>
  <w:footnote w:id="1">
    <w:p w:rsidR="006976E1" w:rsidRDefault="006976E1">
      <w:pPr>
        <w:pStyle w:val="Notedebasdepage"/>
      </w:pPr>
      <w:r>
        <w:rPr>
          <w:rStyle w:val="Appelnotedebasdep"/>
        </w:rPr>
        <w:footnoteRef/>
      </w:r>
      <w:r>
        <w:t xml:space="preserve"> Membres du corps enseignant ; autres membres du personnel de l’établissement (personnel paramédical, auxiliaire d’éducation, personnel administratif, personnel ouvrier, ACS</w:t>
      </w:r>
      <w:proofErr w:type="gramStart"/>
      <w:r>
        <w:t>,APE</w:t>
      </w:r>
      <w:proofErr w:type="gramEnd"/>
      <w:r>
        <w:t>,…) ; étudiants majeurs dont la formation comprend des stages ; éducateur(</w:t>
      </w:r>
      <w:proofErr w:type="spellStart"/>
      <w:r>
        <w:t>trice</w:t>
      </w:r>
      <w:proofErr w:type="spellEnd"/>
      <w:r>
        <w:t>)s  ou moniteur(</w:t>
      </w:r>
      <w:proofErr w:type="spellStart"/>
      <w:r>
        <w:t>trice</w:t>
      </w:r>
      <w:proofErr w:type="spellEnd"/>
      <w:r>
        <w:t xml:space="preserve">)s A.D.E.P.S. , personnel pédagogique des centres de dépaysement ; membres du personnel P.M.S. ; parents et autres personnes volontaires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5A0"/>
    <w:multiLevelType w:val="hybridMultilevel"/>
    <w:tmpl w:val="5F04A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696383"/>
    <w:multiLevelType w:val="hybridMultilevel"/>
    <w:tmpl w:val="110405E4"/>
    <w:lvl w:ilvl="0" w:tplc="E54883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867175"/>
    <w:multiLevelType w:val="hybridMultilevel"/>
    <w:tmpl w:val="822C7A3E"/>
    <w:lvl w:ilvl="0" w:tplc="3E362AC0">
      <w:start w:val="26"/>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3">
    <w:nsid w:val="5F91088F"/>
    <w:multiLevelType w:val="hybridMultilevel"/>
    <w:tmpl w:val="554A5320"/>
    <w:lvl w:ilvl="0" w:tplc="964E9C08">
      <w:start w:val="3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14"/>
    <w:rsid w:val="002E5464"/>
    <w:rsid w:val="00344AD1"/>
    <w:rsid w:val="00382EBA"/>
    <w:rsid w:val="003A6D0E"/>
    <w:rsid w:val="00455A7E"/>
    <w:rsid w:val="006837B7"/>
    <w:rsid w:val="006976E1"/>
    <w:rsid w:val="00740027"/>
    <w:rsid w:val="00743C1D"/>
    <w:rsid w:val="00874DFA"/>
    <w:rsid w:val="008A0E14"/>
    <w:rsid w:val="00931D54"/>
    <w:rsid w:val="00946A05"/>
    <w:rsid w:val="00BE2CB1"/>
    <w:rsid w:val="00C551F2"/>
    <w:rsid w:val="00D20146"/>
    <w:rsid w:val="00D42408"/>
    <w:rsid w:val="00D44A8C"/>
    <w:rsid w:val="00D60F86"/>
    <w:rsid w:val="00DA1FAB"/>
    <w:rsid w:val="00E925DF"/>
    <w:rsid w:val="00F65F88"/>
    <w:rsid w:val="00FC2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1FAB"/>
    <w:pPr>
      <w:ind w:left="720"/>
      <w:contextualSpacing/>
    </w:pPr>
  </w:style>
  <w:style w:type="paragraph" w:styleId="Notedebasdepage">
    <w:name w:val="footnote text"/>
    <w:basedOn w:val="Normal"/>
    <w:link w:val="NotedebasdepageCar"/>
    <w:uiPriority w:val="99"/>
    <w:semiHidden/>
    <w:unhideWhenUsed/>
    <w:rsid w:val="006976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76E1"/>
    <w:rPr>
      <w:sz w:val="20"/>
      <w:szCs w:val="20"/>
    </w:rPr>
  </w:style>
  <w:style w:type="character" w:styleId="Appelnotedebasdep">
    <w:name w:val="footnote reference"/>
    <w:basedOn w:val="Policepardfaut"/>
    <w:uiPriority w:val="99"/>
    <w:semiHidden/>
    <w:unhideWhenUsed/>
    <w:rsid w:val="006976E1"/>
    <w:rPr>
      <w:vertAlign w:val="superscript"/>
    </w:rPr>
  </w:style>
  <w:style w:type="character" w:styleId="Lienhypertexte">
    <w:name w:val="Hyperlink"/>
    <w:basedOn w:val="Policepardfaut"/>
    <w:uiPriority w:val="99"/>
    <w:unhideWhenUsed/>
    <w:rsid w:val="00382EBA"/>
    <w:rPr>
      <w:color w:val="0000FF" w:themeColor="hyperlink"/>
      <w:u w:val="single"/>
    </w:rPr>
  </w:style>
  <w:style w:type="paragraph" w:styleId="Textedebulles">
    <w:name w:val="Balloon Text"/>
    <w:basedOn w:val="Normal"/>
    <w:link w:val="TextedebullesCar"/>
    <w:uiPriority w:val="99"/>
    <w:semiHidden/>
    <w:unhideWhenUsed/>
    <w:rsid w:val="00743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1FAB"/>
    <w:pPr>
      <w:ind w:left="720"/>
      <w:contextualSpacing/>
    </w:pPr>
  </w:style>
  <w:style w:type="paragraph" w:styleId="Notedebasdepage">
    <w:name w:val="footnote text"/>
    <w:basedOn w:val="Normal"/>
    <w:link w:val="NotedebasdepageCar"/>
    <w:uiPriority w:val="99"/>
    <w:semiHidden/>
    <w:unhideWhenUsed/>
    <w:rsid w:val="006976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76E1"/>
    <w:rPr>
      <w:sz w:val="20"/>
      <w:szCs w:val="20"/>
    </w:rPr>
  </w:style>
  <w:style w:type="character" w:styleId="Appelnotedebasdep">
    <w:name w:val="footnote reference"/>
    <w:basedOn w:val="Policepardfaut"/>
    <w:uiPriority w:val="99"/>
    <w:semiHidden/>
    <w:unhideWhenUsed/>
    <w:rsid w:val="006976E1"/>
    <w:rPr>
      <w:vertAlign w:val="superscript"/>
    </w:rPr>
  </w:style>
  <w:style w:type="character" w:styleId="Lienhypertexte">
    <w:name w:val="Hyperlink"/>
    <w:basedOn w:val="Policepardfaut"/>
    <w:uiPriority w:val="99"/>
    <w:unhideWhenUsed/>
    <w:rsid w:val="00382EBA"/>
    <w:rPr>
      <w:color w:val="0000FF" w:themeColor="hyperlink"/>
      <w:u w:val="single"/>
    </w:rPr>
  </w:style>
  <w:style w:type="paragraph" w:styleId="Textedebulles">
    <w:name w:val="Balloon Text"/>
    <w:basedOn w:val="Normal"/>
    <w:link w:val="TextedebullesCar"/>
    <w:uiPriority w:val="99"/>
    <w:semiHidden/>
    <w:unhideWhenUsed/>
    <w:rsid w:val="00743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lomatie.belgium.be" TargetMode="External"/><Relationship Id="rId5" Type="http://schemas.openxmlformats.org/officeDocument/2006/relationships/settings" Target="settings.xml"/><Relationship Id="rId10" Type="http://schemas.openxmlformats.org/officeDocument/2006/relationships/hyperlink" Target="mailto:derogation.spn@cfwb.be" TargetMode="External"/><Relationship Id="rId4" Type="http://schemas.microsoft.com/office/2007/relationships/stylesWithEffects" Target="stylesWithEffects.xml"/><Relationship Id="rId9" Type="http://schemas.openxmlformats.org/officeDocument/2006/relationships/hyperlink" Target="http://www.formulaire.cfwb.be/?declarationsp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4F29-841F-4BD9-B7C7-2DB73068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1530</Words>
  <Characters>8417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Sébastien</cp:lastModifiedBy>
  <cp:revision>9</cp:revision>
  <dcterms:created xsi:type="dcterms:W3CDTF">2017-09-05T08:27:00Z</dcterms:created>
  <dcterms:modified xsi:type="dcterms:W3CDTF">2017-09-19T12:04:00Z</dcterms:modified>
</cp:coreProperties>
</file>