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C0B" w:rsidRPr="001015F0" w:rsidRDefault="00530C0B" w:rsidP="00530C0B">
      <w:pPr>
        <w:spacing w:after="0" w:line="435" w:lineRule="atLeast"/>
        <w:textAlignment w:val="baseline"/>
        <w:outlineLvl w:val="0"/>
        <w:rPr>
          <w:rFonts w:ascii="Century Gothic" w:eastAsia="Times New Roman" w:hAnsi="Century Gothic" w:cs="Times New Roman"/>
          <w:color w:val="000000"/>
          <w:kern w:val="36"/>
          <w:sz w:val="24"/>
          <w:szCs w:val="24"/>
          <w:lang w:eastAsia="fr-BE"/>
        </w:rPr>
      </w:pPr>
    </w:p>
    <w:p w:rsidR="00530C0B" w:rsidRDefault="00530C0B" w:rsidP="00530C0B">
      <w:pPr>
        <w:spacing w:after="0" w:line="300" w:lineRule="atLeast"/>
        <w:textAlignment w:val="baseline"/>
        <w:rPr>
          <w:rFonts w:ascii="Century Gothic" w:eastAsia="Times New Roman" w:hAnsi="Century Gothic" w:cs="Times New Roman"/>
          <w:b/>
          <w:bCs/>
          <w:color w:val="3A3A3A"/>
          <w:sz w:val="28"/>
          <w:szCs w:val="28"/>
          <w:bdr w:val="none" w:sz="0" w:space="0" w:color="auto" w:frame="1"/>
          <w:lang w:eastAsia="fr-BE"/>
        </w:rPr>
      </w:pPr>
      <w:r w:rsidRPr="001015F0">
        <w:rPr>
          <w:rFonts w:ascii="Century Gothic" w:eastAsia="Times New Roman" w:hAnsi="Century Gothic" w:cs="Times New Roman"/>
          <w:b/>
          <w:bCs/>
          <w:color w:val="3A3A3A"/>
          <w:sz w:val="28"/>
          <w:szCs w:val="28"/>
          <w:bdr w:val="none" w:sz="0" w:space="0" w:color="auto" w:frame="1"/>
          <w:lang w:eastAsia="fr-BE"/>
        </w:rPr>
        <w:t>La Main en Littérature</w:t>
      </w:r>
    </w:p>
    <w:p w:rsidR="001015F0" w:rsidRPr="001015F0" w:rsidRDefault="001015F0" w:rsidP="00530C0B">
      <w:pPr>
        <w:spacing w:after="0" w:line="300" w:lineRule="atLeast"/>
        <w:textAlignment w:val="baseline"/>
        <w:rPr>
          <w:rFonts w:ascii="Century Gothic" w:eastAsia="Times New Roman" w:hAnsi="Century Gothic" w:cs="Times New Roman"/>
          <w:b/>
          <w:color w:val="3A3A3A"/>
          <w:sz w:val="28"/>
          <w:szCs w:val="28"/>
          <w:lang w:eastAsia="fr-BE"/>
        </w:rPr>
      </w:pPr>
    </w:p>
    <w:p w:rsidR="00530C0B" w:rsidRPr="001015F0" w:rsidRDefault="00530C0B" w:rsidP="00530C0B">
      <w:pPr>
        <w:spacing w:after="0" w:line="300" w:lineRule="atLeast"/>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t>« L’homme a fait la main, je veux dire qu’il l’a dégagée peu à peu du monde animal, qu’il l’a libérée d’une antique et naturelle servitude, mais la main a fait l’homme » (H. Focillon</w:t>
      </w:r>
      <w:r w:rsidRPr="001015F0">
        <w:rPr>
          <w:rFonts w:ascii="Century Gothic" w:eastAsia="Times New Roman" w:hAnsi="Century Gothic" w:cs="Times New Roman"/>
          <w:bCs/>
          <w:sz w:val="24"/>
          <w:szCs w:val="24"/>
          <w:bdr w:val="none" w:sz="0" w:space="0" w:color="auto" w:frame="1"/>
          <w:lang w:eastAsia="fr-BE"/>
        </w:rPr>
        <w:t>)</w:t>
      </w:r>
      <w:r w:rsidRPr="001015F0">
        <w:rPr>
          <w:rFonts w:ascii="Century Gothic" w:eastAsia="Times New Roman" w:hAnsi="Century Gothic" w:cs="Times New Roman"/>
          <w:sz w:val="24"/>
          <w:szCs w:val="24"/>
          <w:lang w:eastAsia="fr-BE"/>
        </w:rPr>
        <w:t xml:space="preserve"> </w:t>
      </w:r>
    </w:p>
    <w:p w:rsidR="00530C0B" w:rsidRPr="001015F0" w:rsidRDefault="00530C0B" w:rsidP="00530C0B">
      <w:pPr>
        <w:spacing w:before="225" w:after="0" w:line="300" w:lineRule="atLeast"/>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t xml:space="preserve">« Instrument des instruments » comme le dit Aristote, la main est associée au travail, à l’action, au faire ; elle est l’outil de toute activité productrice, qu’elle soit manuelle ou intellectuelle, artistique ou industrielle. Instrument de maîtrise, la main élève et construit mais elle brise et détruit. Instrument de communication, la main est capable de signifier sans dire, de désigner sans nommer. La main émeut et caresse mais elle agresse et blesse. Aussi, la main se conjugue-t-elle avec de très nombreux verbes : la main fait et défait, donne et reprend, trace et efface. La main agit, dessine, modèle, </w:t>
      </w:r>
      <w:r w:rsidR="001015F0" w:rsidRPr="001015F0">
        <w:rPr>
          <w:rFonts w:ascii="Century Gothic" w:eastAsia="Times New Roman" w:hAnsi="Century Gothic" w:cs="Times New Roman"/>
          <w:sz w:val="24"/>
          <w:szCs w:val="24"/>
          <w:lang w:eastAsia="fr-BE"/>
        </w:rPr>
        <w:t>cisèle…</w:t>
      </w:r>
      <w:r w:rsidRPr="001015F0">
        <w:rPr>
          <w:rFonts w:ascii="Century Gothic" w:eastAsia="Times New Roman" w:hAnsi="Century Gothic" w:cs="Times New Roman"/>
          <w:sz w:val="24"/>
          <w:szCs w:val="24"/>
          <w:lang w:eastAsia="fr-BE"/>
        </w:rPr>
        <w:t>et écrit : la main est action et création. LA MAIN est ŒUVRE.</w:t>
      </w:r>
    </w:p>
    <w:p w:rsidR="00530C0B" w:rsidRPr="001015F0" w:rsidRDefault="00530C0B" w:rsidP="00530C0B">
      <w:pPr>
        <w:spacing w:after="0" w:line="300" w:lineRule="atLeast"/>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t>            Au XIX</w:t>
      </w:r>
      <w:r w:rsidRPr="001015F0">
        <w:rPr>
          <w:rFonts w:ascii="Century Gothic" w:eastAsia="Times New Roman" w:hAnsi="Century Gothic" w:cs="Times New Roman"/>
          <w:sz w:val="24"/>
          <w:szCs w:val="24"/>
          <w:bdr w:val="none" w:sz="0" w:space="0" w:color="auto" w:frame="1"/>
          <w:vertAlign w:val="superscript"/>
          <w:lang w:eastAsia="fr-BE"/>
        </w:rPr>
        <w:t>e</w:t>
      </w:r>
      <w:r w:rsidRPr="001015F0">
        <w:rPr>
          <w:rFonts w:ascii="Century Gothic" w:eastAsia="Times New Roman" w:hAnsi="Century Gothic" w:cs="Times New Roman"/>
          <w:sz w:val="24"/>
          <w:szCs w:val="24"/>
          <w:lang w:eastAsia="fr-BE"/>
        </w:rPr>
        <w:t xml:space="preserve"> siècle, la main participe à la création d’un univers fantasmagorique : Nerval écrit en 1832</w:t>
      </w:r>
      <w:r w:rsidR="001015F0">
        <w:rPr>
          <w:rFonts w:ascii="Century Gothic" w:eastAsia="Times New Roman" w:hAnsi="Century Gothic" w:cs="Times New Roman"/>
          <w:sz w:val="24"/>
          <w:szCs w:val="24"/>
          <w:lang w:eastAsia="fr-BE"/>
        </w:rPr>
        <w:t> « </w:t>
      </w:r>
      <w:r w:rsidRPr="001015F0">
        <w:rPr>
          <w:rFonts w:ascii="Century Gothic" w:eastAsia="Times New Roman" w:hAnsi="Century Gothic" w:cs="Times New Roman"/>
          <w:iCs/>
          <w:sz w:val="24"/>
          <w:szCs w:val="24"/>
          <w:bdr w:val="none" w:sz="0" w:space="0" w:color="auto" w:frame="1"/>
          <w:lang w:eastAsia="fr-BE"/>
        </w:rPr>
        <w:t>La main de gloire</w:t>
      </w:r>
      <w:r w:rsidR="001015F0">
        <w:rPr>
          <w:rFonts w:ascii="Century Gothic" w:eastAsia="Times New Roman" w:hAnsi="Century Gothic" w:cs="Times New Roman"/>
          <w:iCs/>
          <w:sz w:val="24"/>
          <w:szCs w:val="24"/>
          <w:bdr w:val="none" w:sz="0" w:space="0" w:color="auto" w:frame="1"/>
          <w:lang w:eastAsia="fr-BE"/>
        </w:rPr>
        <w:t> »</w:t>
      </w:r>
      <w:r w:rsidRPr="001015F0">
        <w:rPr>
          <w:rFonts w:ascii="Century Gothic" w:eastAsia="Times New Roman" w:hAnsi="Century Gothic" w:cs="Times New Roman"/>
          <w:iCs/>
          <w:sz w:val="24"/>
          <w:szCs w:val="24"/>
          <w:bdr w:val="none" w:sz="0" w:space="0" w:color="auto" w:frame="1"/>
          <w:lang w:eastAsia="fr-BE"/>
        </w:rPr>
        <w:t>, histoire macaronique</w:t>
      </w:r>
      <w:r w:rsidRPr="001015F0">
        <w:rPr>
          <w:rFonts w:ascii="Century Gothic" w:eastAsia="Times New Roman" w:hAnsi="Century Gothic" w:cs="Times New Roman"/>
          <w:sz w:val="24"/>
          <w:szCs w:val="24"/>
          <w:lang w:eastAsia="fr-BE"/>
        </w:rPr>
        <w:t xml:space="preserve"> puis reprend le même thème en 1852 en modifiant le titre </w:t>
      </w:r>
      <w:r w:rsidR="001015F0">
        <w:rPr>
          <w:rFonts w:ascii="Century Gothic" w:eastAsia="Times New Roman" w:hAnsi="Century Gothic" w:cs="Times New Roman"/>
          <w:sz w:val="24"/>
          <w:szCs w:val="24"/>
          <w:lang w:eastAsia="fr-BE"/>
        </w:rPr>
        <w:t>« </w:t>
      </w:r>
      <w:r w:rsidRPr="001015F0">
        <w:rPr>
          <w:rFonts w:ascii="Century Gothic" w:eastAsia="Times New Roman" w:hAnsi="Century Gothic" w:cs="Times New Roman"/>
          <w:iCs/>
          <w:sz w:val="24"/>
          <w:szCs w:val="24"/>
          <w:bdr w:val="none" w:sz="0" w:space="0" w:color="auto" w:frame="1"/>
          <w:lang w:eastAsia="fr-BE"/>
        </w:rPr>
        <w:t>La main enchantée</w:t>
      </w:r>
      <w:r w:rsidR="001015F0">
        <w:rPr>
          <w:rFonts w:ascii="Century Gothic" w:eastAsia="Times New Roman" w:hAnsi="Century Gothic" w:cs="Times New Roman"/>
          <w:iCs/>
          <w:sz w:val="24"/>
          <w:szCs w:val="24"/>
          <w:bdr w:val="none" w:sz="0" w:space="0" w:color="auto" w:frame="1"/>
          <w:lang w:eastAsia="fr-BE"/>
        </w:rPr>
        <w:t> »</w:t>
      </w:r>
      <w:r w:rsidRPr="001015F0">
        <w:rPr>
          <w:rFonts w:ascii="Century Gothic" w:eastAsia="Times New Roman" w:hAnsi="Century Gothic" w:cs="Times New Roman"/>
          <w:iCs/>
          <w:sz w:val="24"/>
          <w:szCs w:val="24"/>
          <w:bdr w:val="none" w:sz="0" w:space="0" w:color="auto" w:frame="1"/>
          <w:lang w:eastAsia="fr-BE"/>
        </w:rPr>
        <w:t>.</w:t>
      </w:r>
      <w:r w:rsidRPr="001015F0">
        <w:rPr>
          <w:rFonts w:ascii="Century Gothic" w:eastAsia="Times New Roman" w:hAnsi="Century Gothic" w:cs="Times New Roman"/>
          <w:sz w:val="24"/>
          <w:szCs w:val="24"/>
          <w:lang w:eastAsia="fr-BE"/>
        </w:rPr>
        <w:t xml:space="preserve"> De son côté, Maupassant fera de la main le sujet de son récit </w:t>
      </w:r>
      <w:r w:rsidR="001015F0">
        <w:rPr>
          <w:rFonts w:ascii="Century Gothic" w:eastAsia="Times New Roman" w:hAnsi="Century Gothic" w:cs="Times New Roman"/>
          <w:sz w:val="24"/>
          <w:szCs w:val="24"/>
          <w:lang w:eastAsia="fr-BE"/>
        </w:rPr>
        <w:t>« </w:t>
      </w:r>
      <w:r w:rsidRPr="001015F0">
        <w:rPr>
          <w:rFonts w:ascii="Century Gothic" w:eastAsia="Times New Roman" w:hAnsi="Century Gothic" w:cs="Times New Roman"/>
          <w:iCs/>
          <w:sz w:val="24"/>
          <w:szCs w:val="24"/>
          <w:bdr w:val="none" w:sz="0" w:space="0" w:color="auto" w:frame="1"/>
          <w:lang w:eastAsia="fr-BE"/>
        </w:rPr>
        <w:t>La main d’écorché</w:t>
      </w:r>
      <w:r w:rsidR="001015F0">
        <w:rPr>
          <w:rFonts w:ascii="Century Gothic" w:eastAsia="Times New Roman" w:hAnsi="Century Gothic" w:cs="Times New Roman"/>
          <w:iCs/>
          <w:sz w:val="24"/>
          <w:szCs w:val="24"/>
          <w:bdr w:val="none" w:sz="0" w:space="0" w:color="auto" w:frame="1"/>
          <w:lang w:eastAsia="fr-BE"/>
        </w:rPr>
        <w:t> »</w:t>
      </w:r>
      <w:r w:rsidRPr="001015F0">
        <w:rPr>
          <w:rFonts w:ascii="Century Gothic" w:eastAsia="Times New Roman" w:hAnsi="Century Gothic" w:cs="Times New Roman"/>
          <w:sz w:val="24"/>
          <w:szCs w:val="24"/>
          <w:lang w:eastAsia="fr-BE"/>
        </w:rPr>
        <w:t xml:space="preserve"> en 1875, qu’il intitulera plus tard </w:t>
      </w:r>
      <w:r w:rsidR="001015F0">
        <w:rPr>
          <w:rFonts w:ascii="Century Gothic" w:eastAsia="Times New Roman" w:hAnsi="Century Gothic" w:cs="Times New Roman"/>
          <w:sz w:val="24"/>
          <w:szCs w:val="24"/>
          <w:lang w:eastAsia="fr-BE"/>
        </w:rPr>
        <w:t>« </w:t>
      </w:r>
      <w:r w:rsidRPr="001015F0">
        <w:rPr>
          <w:rFonts w:ascii="Century Gothic" w:eastAsia="Times New Roman" w:hAnsi="Century Gothic" w:cs="Times New Roman"/>
          <w:iCs/>
          <w:sz w:val="24"/>
          <w:szCs w:val="24"/>
          <w:bdr w:val="none" w:sz="0" w:space="0" w:color="auto" w:frame="1"/>
          <w:lang w:eastAsia="fr-BE"/>
        </w:rPr>
        <w:t>La Main</w:t>
      </w:r>
      <w:r w:rsidR="001015F0">
        <w:rPr>
          <w:rFonts w:ascii="Century Gothic" w:eastAsia="Times New Roman" w:hAnsi="Century Gothic" w:cs="Times New Roman"/>
          <w:iCs/>
          <w:sz w:val="24"/>
          <w:szCs w:val="24"/>
          <w:bdr w:val="none" w:sz="0" w:space="0" w:color="auto" w:frame="1"/>
          <w:lang w:eastAsia="fr-BE"/>
        </w:rPr>
        <w:t> »</w:t>
      </w:r>
      <w:r w:rsidRPr="001015F0">
        <w:rPr>
          <w:rFonts w:ascii="Century Gothic" w:eastAsia="Times New Roman" w:hAnsi="Century Gothic" w:cs="Times New Roman"/>
          <w:sz w:val="24"/>
          <w:szCs w:val="24"/>
          <w:lang w:eastAsia="fr-BE"/>
        </w:rPr>
        <w:t>.</w:t>
      </w:r>
    </w:p>
    <w:p w:rsidR="00530C0B" w:rsidRPr="001015F0" w:rsidRDefault="00530C0B" w:rsidP="00530C0B">
      <w:pPr>
        <w:spacing w:after="0" w:line="300" w:lineRule="atLeast"/>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t>Au XX</w:t>
      </w:r>
      <w:r w:rsidRPr="001015F0">
        <w:rPr>
          <w:rFonts w:ascii="Century Gothic" w:eastAsia="Times New Roman" w:hAnsi="Century Gothic" w:cs="Times New Roman"/>
          <w:sz w:val="24"/>
          <w:szCs w:val="24"/>
          <w:bdr w:val="none" w:sz="0" w:space="0" w:color="auto" w:frame="1"/>
          <w:vertAlign w:val="superscript"/>
          <w:lang w:eastAsia="fr-BE"/>
        </w:rPr>
        <w:t>e</w:t>
      </w:r>
      <w:r w:rsidRPr="001015F0">
        <w:rPr>
          <w:rFonts w:ascii="Century Gothic" w:eastAsia="Times New Roman" w:hAnsi="Century Gothic" w:cs="Times New Roman"/>
          <w:sz w:val="24"/>
          <w:szCs w:val="24"/>
          <w:lang w:eastAsia="fr-BE"/>
        </w:rPr>
        <w:t xml:space="preserve"> siècle, la sémiotique de la main s’enrichit en fonction des approches et des affinités. Valéry est fasciné par la main si bien qu’il ne cesse de la dessiner dans ses </w:t>
      </w:r>
      <w:r w:rsidRPr="001015F0">
        <w:rPr>
          <w:rFonts w:ascii="Century Gothic" w:eastAsia="Times New Roman" w:hAnsi="Century Gothic" w:cs="Times New Roman"/>
          <w:iCs/>
          <w:sz w:val="24"/>
          <w:szCs w:val="24"/>
          <w:bdr w:val="none" w:sz="0" w:space="0" w:color="auto" w:frame="1"/>
          <w:lang w:eastAsia="fr-BE"/>
        </w:rPr>
        <w:t>Cahiers </w:t>
      </w:r>
      <w:r w:rsidRPr="001015F0">
        <w:rPr>
          <w:rFonts w:ascii="Century Gothic" w:eastAsia="Times New Roman" w:hAnsi="Century Gothic" w:cs="Times New Roman"/>
          <w:sz w:val="24"/>
          <w:szCs w:val="24"/>
          <w:lang w:eastAsia="fr-BE"/>
        </w:rPr>
        <w:t xml:space="preserve">: « On considère une main sur la table et il en résulte toujours une stupeur philosophique ».  L’expérience surréaliste donne à la main une signification singulière : avec l’écriture automatique, la main est autonomisée et le message, soumis à l’automatisme, remet en question la corrélation traditionnelle entre la main et le cerveau. Quel que soit le genre littéraire (roman, théâtre, poésie, </w:t>
      </w:r>
      <w:r w:rsidR="001015F0" w:rsidRPr="001015F0">
        <w:rPr>
          <w:rFonts w:ascii="Century Gothic" w:eastAsia="Times New Roman" w:hAnsi="Century Gothic" w:cs="Times New Roman"/>
          <w:sz w:val="24"/>
          <w:szCs w:val="24"/>
          <w:lang w:eastAsia="fr-BE"/>
        </w:rPr>
        <w:t>essai, …</w:t>
      </w:r>
      <w:r w:rsidRPr="001015F0">
        <w:rPr>
          <w:rFonts w:ascii="Century Gothic" w:eastAsia="Times New Roman" w:hAnsi="Century Gothic" w:cs="Times New Roman"/>
          <w:sz w:val="24"/>
          <w:szCs w:val="24"/>
          <w:lang w:eastAsia="fr-BE"/>
        </w:rPr>
        <w:t>), la main joue un rôle crucial dans le processus de création littéraire</w:t>
      </w:r>
      <w:r w:rsidR="001015F0">
        <w:rPr>
          <w:rFonts w:ascii="Century Gothic" w:eastAsia="Times New Roman" w:hAnsi="Century Gothic" w:cs="Times New Roman"/>
          <w:sz w:val="24"/>
          <w:szCs w:val="24"/>
          <w:lang w:eastAsia="fr-BE"/>
        </w:rPr>
        <w:t>.</w:t>
      </w:r>
      <w:r w:rsidRPr="001015F0">
        <w:rPr>
          <w:rFonts w:ascii="Century Gothic" w:eastAsia="Times New Roman" w:hAnsi="Century Gothic" w:cs="Times New Roman"/>
          <w:sz w:val="24"/>
          <w:szCs w:val="24"/>
          <w:lang w:eastAsia="fr-BE"/>
        </w:rPr>
        <w:t xml:space="preserve">  Il suffit pour s’en convaincre de citer quelques titres : </w:t>
      </w:r>
      <w:r w:rsidR="001015F0">
        <w:rPr>
          <w:rFonts w:ascii="Century Gothic" w:eastAsia="Times New Roman" w:hAnsi="Century Gothic" w:cs="Times New Roman"/>
          <w:sz w:val="24"/>
          <w:szCs w:val="24"/>
          <w:lang w:eastAsia="fr-BE"/>
        </w:rPr>
        <w:t>« </w:t>
      </w:r>
      <w:r w:rsidRPr="001015F0">
        <w:rPr>
          <w:rFonts w:ascii="Century Gothic" w:eastAsia="Times New Roman" w:hAnsi="Century Gothic" w:cs="Times New Roman"/>
          <w:iCs/>
          <w:sz w:val="24"/>
          <w:szCs w:val="24"/>
          <w:bdr w:val="none" w:sz="0" w:space="0" w:color="auto" w:frame="1"/>
          <w:lang w:eastAsia="fr-BE"/>
        </w:rPr>
        <w:t>La Main</w:t>
      </w:r>
      <w:r w:rsidRPr="001015F0">
        <w:rPr>
          <w:rFonts w:ascii="Century Gothic" w:eastAsia="Times New Roman" w:hAnsi="Century Gothic" w:cs="Times New Roman"/>
          <w:sz w:val="24"/>
          <w:szCs w:val="24"/>
          <w:lang w:eastAsia="fr-BE"/>
        </w:rPr>
        <w:t xml:space="preserve"> </w:t>
      </w:r>
      <w:r w:rsidRPr="001015F0">
        <w:rPr>
          <w:rFonts w:ascii="Century Gothic" w:eastAsia="Times New Roman" w:hAnsi="Century Gothic" w:cs="Times New Roman"/>
          <w:iCs/>
          <w:sz w:val="24"/>
          <w:szCs w:val="24"/>
          <w:bdr w:val="none" w:sz="0" w:space="0" w:color="auto" w:frame="1"/>
          <w:lang w:eastAsia="fr-BE"/>
        </w:rPr>
        <w:t>coupée</w:t>
      </w:r>
      <w:r w:rsidR="001015F0">
        <w:rPr>
          <w:rFonts w:ascii="Century Gothic" w:eastAsia="Times New Roman" w:hAnsi="Century Gothic" w:cs="Times New Roman"/>
          <w:iCs/>
          <w:sz w:val="24"/>
          <w:szCs w:val="24"/>
          <w:bdr w:val="none" w:sz="0" w:space="0" w:color="auto" w:frame="1"/>
          <w:lang w:eastAsia="fr-BE"/>
        </w:rPr>
        <w:t> »</w:t>
      </w:r>
      <w:r w:rsidRPr="001015F0">
        <w:rPr>
          <w:rFonts w:ascii="Century Gothic" w:eastAsia="Times New Roman" w:hAnsi="Century Gothic" w:cs="Times New Roman"/>
          <w:sz w:val="24"/>
          <w:szCs w:val="24"/>
          <w:lang w:eastAsia="fr-BE"/>
        </w:rPr>
        <w:t xml:space="preserve"> de Blaise </w:t>
      </w:r>
      <w:proofErr w:type="gramStart"/>
      <w:r w:rsidRPr="001015F0">
        <w:rPr>
          <w:rFonts w:ascii="Century Gothic" w:eastAsia="Times New Roman" w:hAnsi="Century Gothic" w:cs="Times New Roman"/>
          <w:sz w:val="24"/>
          <w:szCs w:val="24"/>
          <w:lang w:eastAsia="fr-BE"/>
        </w:rPr>
        <w:t xml:space="preserve">Cendrars,  </w:t>
      </w:r>
      <w:r w:rsidR="001015F0">
        <w:rPr>
          <w:rFonts w:ascii="Century Gothic" w:eastAsia="Times New Roman" w:hAnsi="Century Gothic" w:cs="Times New Roman"/>
          <w:sz w:val="24"/>
          <w:szCs w:val="24"/>
          <w:lang w:eastAsia="fr-BE"/>
        </w:rPr>
        <w:t>«</w:t>
      </w:r>
      <w:proofErr w:type="gramEnd"/>
      <w:r w:rsidR="001015F0">
        <w:rPr>
          <w:rFonts w:ascii="Century Gothic" w:eastAsia="Times New Roman" w:hAnsi="Century Gothic" w:cs="Times New Roman"/>
          <w:sz w:val="24"/>
          <w:szCs w:val="24"/>
          <w:lang w:eastAsia="fr-BE"/>
        </w:rPr>
        <w:t> </w:t>
      </w:r>
      <w:r w:rsidRPr="001015F0">
        <w:rPr>
          <w:rFonts w:ascii="Century Gothic" w:eastAsia="Times New Roman" w:hAnsi="Century Gothic" w:cs="Times New Roman"/>
          <w:iCs/>
          <w:sz w:val="24"/>
          <w:szCs w:val="24"/>
          <w:bdr w:val="none" w:sz="0" w:space="0" w:color="auto" w:frame="1"/>
          <w:lang w:eastAsia="fr-BE"/>
        </w:rPr>
        <w:t>Les Mains sales</w:t>
      </w:r>
      <w:r w:rsidR="001015F0">
        <w:rPr>
          <w:rFonts w:ascii="Century Gothic" w:eastAsia="Times New Roman" w:hAnsi="Century Gothic" w:cs="Times New Roman"/>
          <w:iCs/>
          <w:sz w:val="24"/>
          <w:szCs w:val="24"/>
          <w:bdr w:val="none" w:sz="0" w:space="0" w:color="auto" w:frame="1"/>
          <w:lang w:eastAsia="fr-BE"/>
        </w:rPr>
        <w:t> »</w:t>
      </w:r>
      <w:r w:rsidRPr="001015F0">
        <w:rPr>
          <w:rFonts w:ascii="Century Gothic" w:eastAsia="Times New Roman" w:hAnsi="Century Gothic" w:cs="Times New Roman"/>
          <w:sz w:val="24"/>
          <w:szCs w:val="24"/>
          <w:lang w:eastAsia="fr-BE"/>
        </w:rPr>
        <w:t xml:space="preserve"> de Sartre, </w:t>
      </w:r>
      <w:r w:rsidR="001015F0">
        <w:rPr>
          <w:rFonts w:ascii="Century Gothic" w:eastAsia="Times New Roman" w:hAnsi="Century Gothic" w:cs="Times New Roman"/>
          <w:sz w:val="24"/>
          <w:szCs w:val="24"/>
          <w:lang w:eastAsia="fr-BE"/>
        </w:rPr>
        <w:t>« </w:t>
      </w:r>
      <w:r w:rsidRPr="001015F0">
        <w:rPr>
          <w:rFonts w:ascii="Century Gothic" w:eastAsia="Times New Roman" w:hAnsi="Century Gothic" w:cs="Times New Roman"/>
          <w:iCs/>
          <w:sz w:val="24"/>
          <w:szCs w:val="24"/>
          <w:bdr w:val="none" w:sz="0" w:space="0" w:color="auto" w:frame="1"/>
          <w:lang w:eastAsia="fr-BE"/>
        </w:rPr>
        <w:t>Les Mains libres</w:t>
      </w:r>
      <w:r w:rsidR="001015F0">
        <w:rPr>
          <w:rFonts w:ascii="Century Gothic" w:eastAsia="Times New Roman" w:hAnsi="Century Gothic" w:cs="Times New Roman"/>
          <w:iCs/>
          <w:sz w:val="24"/>
          <w:szCs w:val="24"/>
          <w:bdr w:val="none" w:sz="0" w:space="0" w:color="auto" w:frame="1"/>
          <w:lang w:eastAsia="fr-BE"/>
        </w:rPr>
        <w:t> »</w:t>
      </w:r>
      <w:r w:rsidRPr="001015F0">
        <w:rPr>
          <w:rFonts w:ascii="Century Gothic" w:eastAsia="Times New Roman" w:hAnsi="Century Gothic" w:cs="Times New Roman"/>
          <w:sz w:val="24"/>
          <w:szCs w:val="24"/>
          <w:lang w:eastAsia="fr-BE"/>
        </w:rPr>
        <w:t xml:space="preserve"> d’Eluard ou encore </w:t>
      </w:r>
      <w:r w:rsidR="001015F0">
        <w:rPr>
          <w:rFonts w:ascii="Century Gothic" w:eastAsia="Times New Roman" w:hAnsi="Century Gothic" w:cs="Times New Roman"/>
          <w:sz w:val="24"/>
          <w:szCs w:val="24"/>
          <w:lang w:eastAsia="fr-BE"/>
        </w:rPr>
        <w:t>« </w:t>
      </w:r>
      <w:r w:rsidRPr="001015F0">
        <w:rPr>
          <w:rFonts w:ascii="Century Gothic" w:eastAsia="Times New Roman" w:hAnsi="Century Gothic" w:cs="Times New Roman"/>
          <w:iCs/>
          <w:sz w:val="24"/>
          <w:szCs w:val="24"/>
          <w:bdr w:val="none" w:sz="0" w:space="0" w:color="auto" w:frame="1"/>
          <w:lang w:eastAsia="fr-BE"/>
        </w:rPr>
        <w:t>La seconde Main</w:t>
      </w:r>
      <w:r w:rsidR="001015F0">
        <w:rPr>
          <w:rFonts w:ascii="Century Gothic" w:eastAsia="Times New Roman" w:hAnsi="Century Gothic" w:cs="Times New Roman"/>
          <w:iCs/>
          <w:sz w:val="24"/>
          <w:szCs w:val="24"/>
          <w:bdr w:val="none" w:sz="0" w:space="0" w:color="auto" w:frame="1"/>
          <w:lang w:eastAsia="fr-BE"/>
        </w:rPr>
        <w:t> »</w:t>
      </w:r>
      <w:r w:rsidRPr="001015F0">
        <w:rPr>
          <w:rFonts w:ascii="Century Gothic" w:eastAsia="Times New Roman" w:hAnsi="Century Gothic" w:cs="Times New Roman"/>
          <w:sz w:val="24"/>
          <w:szCs w:val="24"/>
          <w:lang w:eastAsia="fr-BE"/>
        </w:rPr>
        <w:t xml:space="preserve"> d’Antoine Compagnon.</w:t>
      </w:r>
    </w:p>
    <w:p w:rsidR="00530C0B" w:rsidRPr="001015F0" w:rsidRDefault="00530C0B" w:rsidP="00530C0B">
      <w:pPr>
        <w:spacing w:before="225" w:after="0" w:line="300" w:lineRule="atLeast"/>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t xml:space="preserve">Ainsi, entre le corps littéraire et le corps de chair, des liens se tissent. Relativement au texte, la main est sujet : c’est elle qui l’écrit et qui se constitue donc en </w:t>
      </w:r>
      <w:r w:rsidR="001015F0" w:rsidRPr="001015F0">
        <w:rPr>
          <w:rFonts w:ascii="Century Gothic" w:eastAsia="Times New Roman" w:hAnsi="Century Gothic" w:cs="Times New Roman"/>
          <w:sz w:val="24"/>
          <w:szCs w:val="24"/>
          <w:lang w:eastAsia="fr-BE"/>
        </w:rPr>
        <w:t>auteur ;</w:t>
      </w:r>
      <w:r w:rsidRPr="001015F0">
        <w:rPr>
          <w:rFonts w:ascii="Century Gothic" w:eastAsia="Times New Roman" w:hAnsi="Century Gothic" w:cs="Times New Roman"/>
          <w:sz w:val="24"/>
          <w:szCs w:val="24"/>
          <w:lang w:eastAsia="fr-BE"/>
        </w:rPr>
        <w:t xml:space="preserve"> mais elle peut devenir objet et fonctionner comme figure (métaphore ou métonymie : par rapport au bras, par exemple, la main est partie ; par rapport au doigt, elle est un tout).</w:t>
      </w:r>
    </w:p>
    <w:p w:rsidR="00530C0B" w:rsidRPr="001015F0" w:rsidRDefault="00530C0B" w:rsidP="00530C0B">
      <w:pPr>
        <w:spacing w:before="225" w:after="0" w:line="300" w:lineRule="atLeast"/>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t>Sans prétendre à l’exhaustivité, quelques axes de recherche peuvent être suggérés :</w:t>
      </w:r>
    </w:p>
    <w:p w:rsidR="00530C0B" w:rsidRPr="001015F0" w:rsidRDefault="00530C0B" w:rsidP="00530C0B">
      <w:pPr>
        <w:numPr>
          <w:ilvl w:val="0"/>
          <w:numId w:val="1"/>
        </w:numPr>
        <w:spacing w:after="0" w:line="300" w:lineRule="atLeast"/>
        <w:ind w:left="1350"/>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t>Les différentes formes d’inscription, de représentation et d’exploitation de la main dans le texte littéraire.</w:t>
      </w:r>
    </w:p>
    <w:p w:rsidR="00530C0B" w:rsidRPr="001015F0" w:rsidRDefault="00530C0B" w:rsidP="00530C0B">
      <w:pPr>
        <w:numPr>
          <w:ilvl w:val="0"/>
          <w:numId w:val="1"/>
        </w:numPr>
        <w:spacing w:after="0" w:line="300" w:lineRule="atLeast"/>
        <w:ind w:left="1350"/>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t>La main, l’amour et l’érotisme.</w:t>
      </w:r>
    </w:p>
    <w:p w:rsidR="00530C0B" w:rsidRPr="001015F0" w:rsidRDefault="00530C0B" w:rsidP="00530C0B">
      <w:pPr>
        <w:numPr>
          <w:ilvl w:val="0"/>
          <w:numId w:val="1"/>
        </w:numPr>
        <w:spacing w:after="0" w:line="300" w:lineRule="atLeast"/>
        <w:ind w:left="1350"/>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t>La main et la « fragmentation métonymique ».</w:t>
      </w:r>
    </w:p>
    <w:p w:rsidR="00530C0B" w:rsidRPr="001015F0" w:rsidRDefault="00530C0B" w:rsidP="00530C0B">
      <w:pPr>
        <w:numPr>
          <w:ilvl w:val="0"/>
          <w:numId w:val="1"/>
        </w:numPr>
        <w:spacing w:after="0" w:line="300" w:lineRule="atLeast"/>
        <w:ind w:left="1350"/>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lastRenderedPageBreak/>
        <w:t xml:space="preserve">La main : de la </w:t>
      </w:r>
      <w:r w:rsidRPr="001015F0">
        <w:rPr>
          <w:rFonts w:ascii="Century Gothic" w:eastAsia="Times New Roman" w:hAnsi="Century Gothic" w:cs="Times New Roman"/>
          <w:iCs/>
          <w:sz w:val="24"/>
          <w:szCs w:val="24"/>
          <w:bdr w:val="none" w:sz="0" w:space="0" w:color="auto" w:frame="1"/>
          <w:lang w:eastAsia="fr-BE"/>
        </w:rPr>
        <w:t xml:space="preserve">poïétique </w:t>
      </w:r>
      <w:r w:rsidRPr="001015F0">
        <w:rPr>
          <w:rFonts w:ascii="Century Gothic" w:eastAsia="Times New Roman" w:hAnsi="Century Gothic" w:cs="Times New Roman"/>
          <w:sz w:val="24"/>
          <w:szCs w:val="24"/>
          <w:lang w:eastAsia="fr-BE"/>
        </w:rPr>
        <w:t>à la poétique.</w:t>
      </w:r>
    </w:p>
    <w:p w:rsidR="00530C0B" w:rsidRPr="001015F0" w:rsidRDefault="00530C0B" w:rsidP="00530C0B">
      <w:pPr>
        <w:numPr>
          <w:ilvl w:val="0"/>
          <w:numId w:val="1"/>
        </w:numPr>
        <w:spacing w:after="0" w:line="300" w:lineRule="atLeast"/>
        <w:ind w:left="1350"/>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t>La main et les genres littéraires : le récit, le théâtre et la poésie.</w:t>
      </w:r>
    </w:p>
    <w:p w:rsidR="00530C0B" w:rsidRPr="001015F0" w:rsidRDefault="00530C0B" w:rsidP="00530C0B">
      <w:pPr>
        <w:numPr>
          <w:ilvl w:val="0"/>
          <w:numId w:val="1"/>
        </w:numPr>
        <w:spacing w:after="0" w:line="300" w:lineRule="atLeast"/>
        <w:ind w:left="1350"/>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t>La main dans les œuvres réalistes, romantiques, surréalistes, fantastiques, policières, etc.</w:t>
      </w:r>
    </w:p>
    <w:p w:rsidR="00530C0B" w:rsidRPr="001015F0" w:rsidRDefault="00530C0B" w:rsidP="00530C0B">
      <w:pPr>
        <w:numPr>
          <w:ilvl w:val="0"/>
          <w:numId w:val="1"/>
        </w:numPr>
        <w:spacing w:after="0" w:line="300" w:lineRule="atLeast"/>
        <w:ind w:left="1350"/>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t xml:space="preserve">La main et le </w:t>
      </w:r>
      <w:proofErr w:type="spellStart"/>
      <w:r w:rsidRPr="001015F0">
        <w:rPr>
          <w:rFonts w:ascii="Century Gothic" w:eastAsia="Times New Roman" w:hAnsi="Century Gothic" w:cs="Times New Roman"/>
          <w:iCs/>
          <w:sz w:val="24"/>
          <w:szCs w:val="24"/>
          <w:bdr w:val="none" w:sz="0" w:space="0" w:color="auto" w:frame="1"/>
          <w:lang w:eastAsia="fr-BE"/>
        </w:rPr>
        <w:t>manu-scrit</w:t>
      </w:r>
      <w:proofErr w:type="spellEnd"/>
      <w:r w:rsidRPr="001015F0">
        <w:rPr>
          <w:rFonts w:ascii="Century Gothic" w:eastAsia="Times New Roman" w:hAnsi="Century Gothic" w:cs="Times New Roman"/>
          <w:iCs/>
          <w:sz w:val="24"/>
          <w:szCs w:val="24"/>
          <w:bdr w:val="none" w:sz="0" w:space="0" w:color="auto" w:frame="1"/>
          <w:lang w:eastAsia="fr-BE"/>
        </w:rPr>
        <w:t>.</w:t>
      </w:r>
    </w:p>
    <w:p w:rsidR="00530C0B" w:rsidRPr="001015F0" w:rsidRDefault="00530C0B" w:rsidP="00530C0B">
      <w:pPr>
        <w:numPr>
          <w:ilvl w:val="0"/>
          <w:numId w:val="1"/>
        </w:numPr>
        <w:spacing w:after="0" w:line="300" w:lineRule="atLeast"/>
        <w:ind w:left="1350"/>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t>L’imaginaire de la main dans la littérature et les arts.</w:t>
      </w:r>
    </w:p>
    <w:p w:rsidR="00530C0B" w:rsidRPr="001015F0" w:rsidRDefault="00530C0B" w:rsidP="00530C0B">
      <w:pPr>
        <w:numPr>
          <w:ilvl w:val="0"/>
          <w:numId w:val="1"/>
        </w:numPr>
        <w:spacing w:after="0" w:line="300" w:lineRule="atLeast"/>
        <w:ind w:left="1350"/>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t xml:space="preserve">La main et les styles (écriture, peinture, </w:t>
      </w:r>
      <w:r w:rsidR="001015F0" w:rsidRPr="001015F0">
        <w:rPr>
          <w:rFonts w:ascii="Century Gothic" w:eastAsia="Times New Roman" w:hAnsi="Century Gothic" w:cs="Times New Roman"/>
          <w:sz w:val="24"/>
          <w:szCs w:val="24"/>
          <w:lang w:eastAsia="fr-BE"/>
        </w:rPr>
        <w:t>musique, …</w:t>
      </w:r>
      <w:r w:rsidRPr="001015F0">
        <w:rPr>
          <w:rFonts w:ascii="Century Gothic" w:eastAsia="Times New Roman" w:hAnsi="Century Gothic" w:cs="Times New Roman"/>
          <w:sz w:val="24"/>
          <w:szCs w:val="24"/>
          <w:lang w:eastAsia="fr-BE"/>
        </w:rPr>
        <w:t>)</w:t>
      </w:r>
    </w:p>
    <w:p w:rsidR="00530C0B" w:rsidRPr="001015F0" w:rsidRDefault="00530C0B" w:rsidP="00530C0B">
      <w:pPr>
        <w:numPr>
          <w:ilvl w:val="0"/>
          <w:numId w:val="1"/>
        </w:numPr>
        <w:spacing w:after="0" w:line="300" w:lineRule="atLeast"/>
        <w:ind w:left="1350"/>
        <w:textAlignment w:val="baseline"/>
        <w:rPr>
          <w:rFonts w:ascii="Century Gothic" w:eastAsia="Times New Roman" w:hAnsi="Century Gothic" w:cs="Times New Roman"/>
          <w:sz w:val="24"/>
          <w:szCs w:val="24"/>
          <w:lang w:eastAsia="fr-BE"/>
        </w:rPr>
      </w:pPr>
      <w:r w:rsidRPr="001015F0">
        <w:rPr>
          <w:rFonts w:ascii="Century Gothic" w:eastAsia="Times New Roman" w:hAnsi="Century Gothic" w:cs="Times New Roman"/>
          <w:sz w:val="24"/>
          <w:szCs w:val="24"/>
          <w:lang w:eastAsia="fr-BE"/>
        </w:rPr>
        <w:t>La main en danger à l’ère du numérique et d’internet (l’acte d’écrire trans</w:t>
      </w:r>
      <w:bookmarkStart w:id="0" w:name="_GoBack"/>
      <w:bookmarkEnd w:id="0"/>
      <w:r w:rsidRPr="001015F0">
        <w:rPr>
          <w:rFonts w:ascii="Century Gothic" w:eastAsia="Times New Roman" w:hAnsi="Century Gothic" w:cs="Times New Roman"/>
          <w:sz w:val="24"/>
          <w:szCs w:val="24"/>
          <w:lang w:eastAsia="fr-BE"/>
        </w:rPr>
        <w:t>féré à l’ordinateur).</w:t>
      </w:r>
    </w:p>
    <w:p w:rsidR="00530C0B" w:rsidRPr="001015F0" w:rsidRDefault="00530C0B" w:rsidP="00530C0B">
      <w:pPr>
        <w:spacing w:before="225" w:after="0" w:line="300" w:lineRule="atLeast"/>
        <w:textAlignment w:val="baseline"/>
        <w:rPr>
          <w:rFonts w:ascii="Century Gothic" w:eastAsia="Times New Roman" w:hAnsi="Century Gothic" w:cs="Times New Roman"/>
          <w:b/>
          <w:color w:val="3A3A3A"/>
          <w:sz w:val="20"/>
          <w:szCs w:val="20"/>
          <w:lang w:eastAsia="fr-BE"/>
        </w:rPr>
      </w:pPr>
      <w:r w:rsidRPr="001015F0">
        <w:rPr>
          <w:rFonts w:ascii="Century Gothic" w:eastAsia="Times New Roman" w:hAnsi="Century Gothic" w:cs="Times New Roman"/>
          <w:color w:val="3A3A3A"/>
          <w:sz w:val="24"/>
          <w:szCs w:val="24"/>
          <w:lang w:eastAsia="fr-BE"/>
        </w:rPr>
        <w:t> </w:t>
      </w:r>
    </w:p>
    <w:p w:rsidR="001015F0" w:rsidRPr="001015F0" w:rsidRDefault="001015F0" w:rsidP="001015F0">
      <w:pPr>
        <w:spacing w:after="0" w:line="240" w:lineRule="auto"/>
        <w:textAlignment w:val="baseline"/>
        <w:rPr>
          <w:rFonts w:ascii="Century Gothic" w:eastAsia="Times New Roman" w:hAnsi="Century Gothic" w:cs="Times New Roman"/>
          <w:b/>
          <w:sz w:val="20"/>
          <w:szCs w:val="20"/>
          <w:lang w:eastAsia="fr-BE"/>
        </w:rPr>
      </w:pPr>
      <w:r w:rsidRPr="001015F0">
        <w:rPr>
          <w:rFonts w:ascii="Century Gothic" w:eastAsia="Times New Roman" w:hAnsi="Century Gothic" w:cs="Times New Roman"/>
          <w:b/>
          <w:sz w:val="20"/>
          <w:szCs w:val="20"/>
          <w:lang w:eastAsia="fr-BE"/>
        </w:rPr>
        <w:t xml:space="preserve">Information publiée le 19 juin 2015 par </w:t>
      </w:r>
      <w:hyperlink r:id="rId5" w:history="1">
        <w:r w:rsidRPr="001015F0">
          <w:rPr>
            <w:rFonts w:ascii="Century Gothic" w:eastAsia="Times New Roman" w:hAnsi="Century Gothic" w:cs="Times New Roman"/>
            <w:b/>
            <w:sz w:val="20"/>
            <w:szCs w:val="20"/>
            <w:bdr w:val="none" w:sz="0" w:space="0" w:color="auto" w:frame="1"/>
            <w:lang w:eastAsia="fr-BE"/>
          </w:rPr>
          <w:t>Marc Escola</w:t>
        </w:r>
      </w:hyperlink>
      <w:r w:rsidRPr="001015F0">
        <w:rPr>
          <w:rFonts w:ascii="Century Gothic" w:eastAsia="Times New Roman" w:hAnsi="Century Gothic" w:cs="Times New Roman"/>
          <w:b/>
          <w:sz w:val="20"/>
          <w:szCs w:val="20"/>
          <w:lang w:eastAsia="fr-BE"/>
        </w:rPr>
        <w:t xml:space="preserve">  (source : </w:t>
      </w:r>
      <w:hyperlink r:id="rId6" w:history="1">
        <w:proofErr w:type="spellStart"/>
        <w:r w:rsidRPr="001015F0">
          <w:rPr>
            <w:rFonts w:ascii="Century Gothic" w:eastAsia="Times New Roman" w:hAnsi="Century Gothic" w:cs="Times New Roman"/>
            <w:b/>
            <w:sz w:val="20"/>
            <w:szCs w:val="20"/>
            <w:bdr w:val="none" w:sz="0" w:space="0" w:color="auto" w:frame="1"/>
            <w:lang w:eastAsia="fr-BE"/>
          </w:rPr>
          <w:t>Raoudha</w:t>
        </w:r>
        <w:proofErr w:type="spellEnd"/>
        <w:r w:rsidRPr="001015F0">
          <w:rPr>
            <w:rFonts w:ascii="Century Gothic" w:eastAsia="Times New Roman" w:hAnsi="Century Gothic" w:cs="Times New Roman"/>
            <w:b/>
            <w:sz w:val="20"/>
            <w:szCs w:val="20"/>
            <w:bdr w:val="none" w:sz="0" w:space="0" w:color="auto" w:frame="1"/>
            <w:lang w:eastAsia="fr-BE"/>
          </w:rPr>
          <w:t xml:space="preserve"> Allouche, Faculté des Lettres et Sciences Humaines, Sfax, Tunisie</w:t>
        </w:r>
      </w:hyperlink>
      <w:r w:rsidRPr="001015F0">
        <w:rPr>
          <w:rFonts w:ascii="Century Gothic" w:eastAsia="Times New Roman" w:hAnsi="Century Gothic" w:cs="Times New Roman"/>
          <w:b/>
          <w:sz w:val="20"/>
          <w:szCs w:val="20"/>
          <w:lang w:eastAsia="fr-BE"/>
        </w:rPr>
        <w:t>)</w:t>
      </w:r>
    </w:p>
    <w:p w:rsidR="00530C0B" w:rsidRPr="00530C0B" w:rsidRDefault="00530C0B" w:rsidP="00530C0B">
      <w:pPr>
        <w:spacing w:before="225" w:after="0" w:line="300" w:lineRule="atLeast"/>
        <w:textAlignment w:val="baseline"/>
        <w:rPr>
          <w:rFonts w:ascii="&amp;quot" w:eastAsia="Times New Roman" w:hAnsi="&amp;quot" w:cs="Times New Roman"/>
          <w:color w:val="3A3A3A"/>
          <w:sz w:val="20"/>
          <w:szCs w:val="20"/>
          <w:lang w:eastAsia="fr-BE"/>
        </w:rPr>
      </w:pPr>
    </w:p>
    <w:sectPr w:rsidR="00530C0B" w:rsidRPr="00530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BC9"/>
    <w:multiLevelType w:val="multilevel"/>
    <w:tmpl w:val="4304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0B"/>
    <w:rsid w:val="001015F0"/>
    <w:rsid w:val="00530C0B"/>
    <w:rsid w:val="00987D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D94F"/>
  <w15:chartTrackingRefBased/>
  <w15:docId w15:val="{F53A8853-9FF0-4A4B-9AC3-04283DE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1843">
      <w:bodyDiv w:val="1"/>
      <w:marLeft w:val="0"/>
      <w:marRight w:val="0"/>
      <w:marTop w:val="0"/>
      <w:marBottom w:val="0"/>
      <w:divBdr>
        <w:top w:val="none" w:sz="0" w:space="0" w:color="auto"/>
        <w:left w:val="none" w:sz="0" w:space="0" w:color="auto"/>
        <w:bottom w:val="none" w:sz="0" w:space="0" w:color="auto"/>
        <w:right w:val="none" w:sz="0" w:space="0" w:color="auto"/>
      </w:divBdr>
      <w:divsChild>
        <w:div w:id="1882159696">
          <w:marLeft w:val="225"/>
          <w:marRight w:val="0"/>
          <w:marTop w:val="0"/>
          <w:marBottom w:val="0"/>
          <w:divBdr>
            <w:top w:val="dotted" w:sz="6" w:space="19" w:color="8E8E8E"/>
            <w:left w:val="none" w:sz="0" w:space="0" w:color="auto"/>
            <w:bottom w:val="none" w:sz="0" w:space="0" w:color="auto"/>
            <w:right w:val="none" w:sz="0" w:space="0" w:color="auto"/>
          </w:divBdr>
          <w:divsChild>
            <w:div w:id="1261450425">
              <w:marLeft w:val="0"/>
              <w:marRight w:val="0"/>
              <w:marTop w:val="0"/>
              <w:marBottom w:val="0"/>
              <w:divBdr>
                <w:top w:val="none" w:sz="0" w:space="0" w:color="auto"/>
                <w:left w:val="none" w:sz="0" w:space="0" w:color="auto"/>
                <w:bottom w:val="dotted" w:sz="6" w:space="23" w:color="8E8E8E"/>
                <w:right w:val="none" w:sz="0" w:space="0" w:color="auto"/>
              </w:divBdr>
              <w:divsChild>
                <w:div w:id="1817260247">
                  <w:marLeft w:val="0"/>
                  <w:marRight w:val="0"/>
                  <w:marTop w:val="0"/>
                  <w:marBottom w:val="0"/>
                  <w:divBdr>
                    <w:top w:val="none" w:sz="0" w:space="0" w:color="auto"/>
                    <w:left w:val="none" w:sz="0" w:space="0" w:color="auto"/>
                    <w:bottom w:val="none" w:sz="0" w:space="0" w:color="auto"/>
                    <w:right w:val="none" w:sz="0" w:space="0" w:color="auto"/>
                  </w:divBdr>
                </w:div>
              </w:divsChild>
            </w:div>
            <w:div w:id="1015427825">
              <w:marLeft w:val="0"/>
              <w:marRight w:val="0"/>
              <w:marTop w:val="0"/>
              <w:marBottom w:val="0"/>
              <w:divBdr>
                <w:top w:val="none" w:sz="0" w:space="0" w:color="auto"/>
                <w:left w:val="none" w:sz="0" w:space="0" w:color="auto"/>
                <w:bottom w:val="dotted" w:sz="6" w:space="11" w:color="8E8E8E"/>
                <w:right w:val="none" w:sz="0" w:space="0" w:color="auto"/>
              </w:divBdr>
            </w:div>
            <w:div w:id="1713386110">
              <w:marLeft w:val="0"/>
              <w:marRight w:val="0"/>
              <w:marTop w:val="0"/>
              <w:marBottom w:val="0"/>
              <w:divBdr>
                <w:top w:val="none" w:sz="0" w:space="0" w:color="auto"/>
                <w:left w:val="none" w:sz="0" w:space="0" w:color="auto"/>
                <w:bottom w:val="dotted" w:sz="6" w:space="8" w:color="8E8E8E"/>
                <w:right w:val="none" w:sz="0" w:space="0" w:color="auto"/>
              </w:divBdr>
            </w:div>
            <w:div w:id="319236983">
              <w:marLeft w:val="0"/>
              <w:marRight w:val="0"/>
              <w:marTop w:val="0"/>
              <w:marBottom w:val="0"/>
              <w:divBdr>
                <w:top w:val="none" w:sz="0" w:space="0" w:color="auto"/>
                <w:left w:val="none" w:sz="0" w:space="0" w:color="auto"/>
                <w:bottom w:val="dotted" w:sz="6" w:space="9" w:color="8E8E8E"/>
                <w:right w:val="none" w:sz="0" w:space="0" w:color="auto"/>
              </w:divBdr>
            </w:div>
            <w:div w:id="441078082">
              <w:marLeft w:val="1125"/>
              <w:marRight w:val="0"/>
              <w:marTop w:val="0"/>
              <w:marBottom w:val="0"/>
              <w:divBdr>
                <w:top w:val="none" w:sz="0" w:space="0" w:color="auto"/>
                <w:left w:val="none" w:sz="0" w:space="0" w:color="auto"/>
                <w:bottom w:val="dotted" w:sz="6" w:space="23" w:color="A9CC35"/>
                <w:right w:val="none" w:sz="0" w:space="0" w:color="auto"/>
              </w:divBdr>
            </w:div>
            <w:div w:id="765659580">
              <w:marLeft w:val="1125"/>
              <w:marRight w:val="0"/>
              <w:marTop w:val="0"/>
              <w:marBottom w:val="0"/>
              <w:divBdr>
                <w:top w:val="none" w:sz="0" w:space="0" w:color="auto"/>
                <w:left w:val="none" w:sz="0" w:space="0" w:color="auto"/>
                <w:bottom w:val="none" w:sz="0" w:space="0" w:color="auto"/>
                <w:right w:val="none" w:sz="0" w:space="0" w:color="auto"/>
              </w:divBdr>
              <w:divsChild>
                <w:div w:id="1594514176">
                  <w:marLeft w:val="0"/>
                  <w:marRight w:val="0"/>
                  <w:marTop w:val="0"/>
                  <w:marBottom w:val="0"/>
                  <w:divBdr>
                    <w:top w:val="none" w:sz="0" w:space="0" w:color="auto"/>
                    <w:left w:val="none" w:sz="0" w:space="0" w:color="auto"/>
                    <w:bottom w:val="none" w:sz="0" w:space="0" w:color="auto"/>
                    <w:right w:val="none" w:sz="0" w:space="0" w:color="auto"/>
                  </w:divBdr>
                </w:div>
                <w:div w:id="7303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raoudha@yahoo.fr" TargetMode="External"/><Relationship Id="rId5" Type="http://schemas.openxmlformats.org/officeDocument/2006/relationships/hyperlink" Target="mailto:escola@fabula.org?Subject=Annonce%20Fabula%20num&#233;ro%20&amp;Body=Annonce%20:%20%0D%0AURL%20:%20http://www.fabula.org%0D%0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Vandersmissen</dc:creator>
  <cp:keywords/>
  <dc:description/>
  <cp:lastModifiedBy>Fourrier Laurence</cp:lastModifiedBy>
  <cp:revision>2</cp:revision>
  <dcterms:created xsi:type="dcterms:W3CDTF">2019-03-22T14:26:00Z</dcterms:created>
  <dcterms:modified xsi:type="dcterms:W3CDTF">2019-03-22T14:26:00Z</dcterms:modified>
</cp:coreProperties>
</file>