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EA" w:rsidRDefault="000B35EA" w:rsidP="000B35EA">
      <w:pPr>
        <w:rPr>
          <w:rFonts w:ascii="Century Gothic" w:hAnsi="Century Gothic"/>
          <w:b/>
          <w:sz w:val="28"/>
          <w:szCs w:val="28"/>
          <w:lang w:val="fr-FR"/>
        </w:rPr>
      </w:pPr>
      <w:r w:rsidRPr="000B35EA">
        <w:rPr>
          <w:rFonts w:ascii="Century Gothic" w:hAnsi="Century Gothic"/>
          <w:b/>
          <w:sz w:val="28"/>
          <w:szCs w:val="28"/>
          <w:lang w:val="fr-FR"/>
        </w:rPr>
        <w:t>Deux extraits de Jean-Louis Chrétien sur l’écoute</w:t>
      </w:r>
    </w:p>
    <w:p w:rsidR="000B35EA" w:rsidRPr="000B35EA" w:rsidRDefault="000B35EA" w:rsidP="000B35EA">
      <w:pPr>
        <w:rPr>
          <w:rFonts w:ascii="Century Gothic" w:hAnsi="Century Gothic"/>
          <w:b/>
          <w:sz w:val="28"/>
          <w:szCs w:val="28"/>
          <w:lang w:val="fr-FR"/>
        </w:rPr>
      </w:pPr>
      <w:bookmarkStart w:id="0" w:name="_GoBack"/>
      <w:bookmarkEnd w:id="0"/>
    </w:p>
    <w:p w:rsidR="000B35EA" w:rsidRPr="001C46E7" w:rsidRDefault="000B35EA" w:rsidP="000B35EA">
      <w:pPr>
        <w:rPr>
          <w:rFonts w:ascii="Century Gothic" w:hAnsi="Century Gothic"/>
          <w:sz w:val="24"/>
          <w:szCs w:val="24"/>
          <w:lang w:val="fr-FR"/>
        </w:rPr>
      </w:pPr>
      <w:r w:rsidRPr="001C46E7">
        <w:rPr>
          <w:rFonts w:ascii="Century Gothic" w:hAnsi="Century Gothic"/>
          <w:sz w:val="24"/>
          <w:szCs w:val="24"/>
          <w:lang w:val="fr-FR"/>
        </w:rPr>
        <w:t xml:space="preserve">« La première hospitalité n’est autre que l’écoute. C’est celle que corps et âme nous pouvons donner jusque dans la rue et sur le bord des routes, quand nous n’aurions à proposer ni toit, ni feu, ni couvert. </w:t>
      </w:r>
    </w:p>
    <w:p w:rsidR="000B35EA" w:rsidRPr="001C46E7" w:rsidRDefault="000B35EA" w:rsidP="000B35EA">
      <w:pPr>
        <w:rPr>
          <w:rFonts w:ascii="Century Gothic" w:hAnsi="Century Gothic"/>
          <w:sz w:val="24"/>
          <w:szCs w:val="24"/>
          <w:lang w:val="fr-FR"/>
        </w:rPr>
      </w:pPr>
      <w:r w:rsidRPr="001C46E7">
        <w:rPr>
          <w:rFonts w:ascii="Century Gothic" w:hAnsi="Century Gothic"/>
          <w:sz w:val="24"/>
          <w:szCs w:val="24"/>
          <w:lang w:val="fr-FR"/>
        </w:rPr>
        <w:t>Et c’est à tout instant qu’elle peut aussi être donnée. De toutes les autres hospitalités elle forme la condition, car amer est le pain qu’on mange, sans que la parole ait été partagée, durs et lourds d’insomnie sont les lits où l’on se couche sans que notre fatigue ait été accueillie et respectée. »</w:t>
      </w:r>
    </w:p>
    <w:p w:rsidR="000B35EA" w:rsidRPr="001C46E7" w:rsidRDefault="000B35EA" w:rsidP="000B35EA">
      <w:pPr>
        <w:rPr>
          <w:rFonts w:ascii="Century Gothic" w:hAnsi="Century Gothic"/>
          <w:b/>
          <w:sz w:val="24"/>
          <w:szCs w:val="24"/>
          <w:lang w:val="fr-FR"/>
        </w:rPr>
      </w:pPr>
      <w:r w:rsidRPr="001C46E7">
        <w:rPr>
          <w:rFonts w:ascii="Century Gothic" w:hAnsi="Century Gothic"/>
          <w:b/>
          <w:sz w:val="24"/>
          <w:szCs w:val="24"/>
          <w:lang w:val="fr-FR"/>
        </w:rPr>
        <w:t xml:space="preserve">(Jean-Louis Chrétien, </w:t>
      </w:r>
      <w:r w:rsidRPr="001C46E7">
        <w:rPr>
          <w:rFonts w:ascii="Century Gothic" w:hAnsi="Century Gothic"/>
          <w:b/>
          <w:i/>
          <w:sz w:val="24"/>
          <w:szCs w:val="24"/>
          <w:lang w:val="fr-FR"/>
        </w:rPr>
        <w:t>L’arche de la parole</w:t>
      </w:r>
      <w:r w:rsidRPr="001C46E7">
        <w:rPr>
          <w:rFonts w:ascii="Century Gothic" w:hAnsi="Century Gothic"/>
          <w:b/>
          <w:sz w:val="24"/>
          <w:szCs w:val="24"/>
          <w:lang w:val="fr-FR"/>
        </w:rPr>
        <w:t>, éd. P.U.F. (Epiméthée), 1998, p.13)</w:t>
      </w:r>
    </w:p>
    <w:p w:rsidR="000B35EA" w:rsidRPr="001C46E7" w:rsidRDefault="000B35EA" w:rsidP="000B35EA">
      <w:pPr>
        <w:rPr>
          <w:rFonts w:ascii="Century Gothic" w:hAnsi="Century Gothic"/>
          <w:sz w:val="24"/>
          <w:szCs w:val="24"/>
          <w:lang w:val="fr-FR"/>
        </w:rPr>
      </w:pPr>
    </w:p>
    <w:p w:rsidR="000B35EA" w:rsidRPr="001C46E7" w:rsidRDefault="000B35EA" w:rsidP="000B35EA">
      <w:pPr>
        <w:rPr>
          <w:rFonts w:ascii="Century Gothic" w:hAnsi="Century Gothic"/>
          <w:sz w:val="24"/>
          <w:szCs w:val="24"/>
          <w:lang w:val="fr-FR"/>
        </w:rPr>
      </w:pPr>
      <w:r w:rsidRPr="001C46E7">
        <w:rPr>
          <w:rFonts w:ascii="Century Gothic" w:hAnsi="Century Gothic"/>
          <w:sz w:val="24"/>
          <w:szCs w:val="24"/>
          <w:lang w:val="fr-FR"/>
        </w:rPr>
        <w:t xml:space="preserve">« Ecouter n’est pas décoder, car la parole ne constitue pas un code. Une machine peut décoder en mettant en jeu ses programmes. Jamais elle ne pourra écouter. L’écoute est proprement palpitante, elle ne se peut qu’avec ce cœur qui bat, ce souffle pris et rendu, cette patience du corps tout entier. C’est de tout son corps qu’on écoute, l’acte de parole n’étant jamais séparable d’un acte du corps. La vérité toujours inachevée de l’écoute est une vérité cordiale. » </w:t>
      </w:r>
      <w:r w:rsidRPr="001C46E7">
        <w:rPr>
          <w:rFonts w:ascii="Century Gothic" w:hAnsi="Century Gothic"/>
          <w:b/>
          <w:sz w:val="24"/>
          <w:szCs w:val="24"/>
          <w:lang w:val="fr-FR"/>
        </w:rPr>
        <w:t xml:space="preserve">(Jean-Louis Chrétien, </w:t>
      </w:r>
      <w:r w:rsidRPr="001C46E7">
        <w:rPr>
          <w:rFonts w:ascii="Century Gothic" w:hAnsi="Century Gothic"/>
          <w:b/>
          <w:i/>
          <w:sz w:val="24"/>
          <w:szCs w:val="24"/>
          <w:lang w:val="fr-FR"/>
        </w:rPr>
        <w:t xml:space="preserve">op. </w:t>
      </w:r>
      <w:proofErr w:type="spellStart"/>
      <w:r w:rsidRPr="001C46E7">
        <w:rPr>
          <w:rFonts w:ascii="Century Gothic" w:hAnsi="Century Gothic"/>
          <w:b/>
          <w:i/>
          <w:sz w:val="24"/>
          <w:szCs w:val="24"/>
          <w:lang w:val="fr-FR"/>
        </w:rPr>
        <w:t>cit</w:t>
      </w:r>
      <w:proofErr w:type="spellEnd"/>
      <w:r w:rsidRPr="001C46E7">
        <w:rPr>
          <w:rFonts w:ascii="Century Gothic" w:hAnsi="Century Gothic"/>
          <w:b/>
          <w:i/>
          <w:sz w:val="24"/>
          <w:szCs w:val="24"/>
          <w:lang w:val="fr-FR"/>
        </w:rPr>
        <w:t>.,</w:t>
      </w:r>
      <w:r w:rsidRPr="001C46E7">
        <w:rPr>
          <w:rFonts w:ascii="Century Gothic" w:hAnsi="Century Gothic"/>
          <w:b/>
          <w:sz w:val="24"/>
          <w:szCs w:val="24"/>
          <w:lang w:val="fr-FR"/>
        </w:rPr>
        <w:t xml:space="preserve"> p.21</w:t>
      </w:r>
      <w:r w:rsidRPr="001C46E7">
        <w:rPr>
          <w:rFonts w:ascii="Century Gothic" w:hAnsi="Century Gothic"/>
          <w:sz w:val="24"/>
          <w:szCs w:val="24"/>
          <w:lang w:val="fr-FR"/>
        </w:rPr>
        <w:t>)</w:t>
      </w:r>
    </w:p>
    <w:p w:rsidR="000B35EA" w:rsidRPr="001C46E7" w:rsidRDefault="000B35EA" w:rsidP="000B35EA">
      <w:pPr>
        <w:rPr>
          <w:rFonts w:ascii="Century Gothic" w:hAnsi="Century Gothic"/>
          <w:sz w:val="24"/>
          <w:szCs w:val="24"/>
          <w:lang w:val="fr-FR"/>
        </w:rPr>
      </w:pPr>
    </w:p>
    <w:p w:rsidR="004A78BE" w:rsidRDefault="000B35EA"/>
    <w:sectPr w:rsidR="004A7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EA"/>
    <w:rsid w:val="000B35EA"/>
    <w:rsid w:val="001E245D"/>
    <w:rsid w:val="00C106C8"/>
    <w:rsid w:val="00E11E2F"/>
    <w:rsid w:val="00EF36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752B"/>
  <w15:chartTrackingRefBased/>
  <w15:docId w15:val="{094D5AE6-F07F-4C81-8A9E-627E7E02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35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Fourrier</dc:creator>
  <cp:keywords/>
  <dc:description/>
  <cp:lastModifiedBy>Laurence Fourrier</cp:lastModifiedBy>
  <cp:revision>1</cp:revision>
  <dcterms:created xsi:type="dcterms:W3CDTF">2017-02-06T09:46:00Z</dcterms:created>
  <dcterms:modified xsi:type="dcterms:W3CDTF">2017-02-06T09:47:00Z</dcterms:modified>
</cp:coreProperties>
</file>