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38" w:rsidRPr="00610405" w:rsidRDefault="00470638">
      <w:pPr>
        <w:rPr>
          <w:b/>
          <w:sz w:val="28"/>
          <w:szCs w:val="28"/>
        </w:rPr>
      </w:pPr>
      <w:bookmarkStart w:id="0" w:name="_GoBack"/>
      <w:bookmarkEnd w:id="0"/>
      <w:r w:rsidRPr="00610405">
        <w:rPr>
          <w:b/>
          <w:sz w:val="28"/>
          <w:szCs w:val="28"/>
        </w:rPr>
        <w:t xml:space="preserve">Dans l’Ecole </w:t>
      </w:r>
      <w:r w:rsidR="009C2099">
        <w:rPr>
          <w:b/>
          <w:sz w:val="28"/>
          <w:szCs w:val="28"/>
        </w:rPr>
        <w:t>(boîte</w:t>
      </w:r>
      <w:r w:rsidR="00610405">
        <w:rPr>
          <w:b/>
          <w:sz w:val="28"/>
          <w:szCs w:val="28"/>
        </w:rPr>
        <w:t xml:space="preserve"> de secours </w:t>
      </w:r>
      <w:r w:rsidR="00610405" w:rsidRPr="005107BD">
        <w:rPr>
          <w:b/>
          <w:sz w:val="28"/>
          <w:szCs w:val="28"/>
          <w:u w:val="single"/>
        </w:rPr>
        <w:t>pour tous</w:t>
      </w:r>
      <w:r w:rsidR="00610405">
        <w:rPr>
          <w:b/>
          <w:sz w:val="28"/>
          <w:szCs w:val="28"/>
        </w:rPr>
        <w:t xml:space="preserve"> </w:t>
      </w:r>
      <w:r w:rsidR="009C2099">
        <w:rPr>
          <w:b/>
          <w:sz w:val="28"/>
          <w:szCs w:val="28"/>
        </w:rPr>
        <w:t xml:space="preserve">et petite pharmacie </w:t>
      </w:r>
      <w:r w:rsidR="009C2099" w:rsidRPr="005107BD">
        <w:rPr>
          <w:b/>
          <w:sz w:val="28"/>
          <w:szCs w:val="28"/>
          <w:u w:val="single"/>
        </w:rPr>
        <w:t>pour les seuls M</w:t>
      </w:r>
      <w:r w:rsidR="00285C3B">
        <w:rPr>
          <w:b/>
          <w:sz w:val="28"/>
          <w:szCs w:val="28"/>
          <w:u w:val="single"/>
        </w:rPr>
        <w:t xml:space="preserve">embres </w:t>
      </w:r>
      <w:r w:rsidR="009C2099" w:rsidRPr="005107BD">
        <w:rPr>
          <w:b/>
          <w:sz w:val="28"/>
          <w:szCs w:val="28"/>
          <w:u w:val="single"/>
        </w:rPr>
        <w:t>D</w:t>
      </w:r>
      <w:r w:rsidR="00285C3B">
        <w:rPr>
          <w:b/>
          <w:sz w:val="28"/>
          <w:szCs w:val="28"/>
          <w:u w:val="single"/>
        </w:rPr>
        <w:t xml:space="preserve">u </w:t>
      </w:r>
      <w:proofErr w:type="gramStart"/>
      <w:r w:rsidR="00285C3B">
        <w:rPr>
          <w:b/>
          <w:sz w:val="28"/>
          <w:szCs w:val="28"/>
          <w:u w:val="single"/>
        </w:rPr>
        <w:t xml:space="preserve">Personnel </w:t>
      </w:r>
      <w:r w:rsidR="009C2099">
        <w:rPr>
          <w:b/>
          <w:sz w:val="28"/>
          <w:szCs w:val="28"/>
        </w:rPr>
        <w:t>)</w:t>
      </w:r>
      <w:proofErr w:type="gramEnd"/>
      <w:r w:rsidR="009C2099">
        <w:rPr>
          <w:b/>
          <w:sz w:val="28"/>
          <w:szCs w:val="28"/>
        </w:rPr>
        <w:t xml:space="preserve">                                            </w:t>
      </w:r>
    </w:p>
    <w:p w:rsidR="00470638" w:rsidRDefault="009C2099"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E9C1AB9" wp14:editId="05BA0AD2">
            <wp:extent cx="419100" cy="371475"/>
            <wp:effectExtent l="0" t="0" r="0" b="9525"/>
            <wp:docPr id="2" name="Image 2" descr="C:\Users\user\AppData\Local\Microsoft\Windows\INetCache\IE\75GWG987\512px-Medkit_font_awesome-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75GWG987\512px-Medkit_font_awesome-r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( pour</w:t>
      </w:r>
      <w:proofErr w:type="gramEnd"/>
      <w:r>
        <w:t xml:space="preserve"> tous )                                 </w:t>
      </w:r>
      <w:r>
        <w:rPr>
          <w:noProof/>
          <w:lang w:eastAsia="fr-FR"/>
        </w:rPr>
        <w:drawing>
          <wp:inline distT="0" distB="0" distL="0" distR="0">
            <wp:extent cx="276225" cy="381000"/>
            <wp:effectExtent l="0" t="0" r="9525" b="0"/>
            <wp:docPr id="3" name="Image 3" descr="C:\Users\user\AppData\Local\Microsoft\Windows\INetCache\IE\24W6Q0PK\Ordre_des_pharmaciens_du_Quebe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24W6Q0PK\Ordre_des_pharmaciens_du_Quebec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 à la disposition du seul personnel 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0638" w:rsidTr="00470638">
        <w:tc>
          <w:tcPr>
            <w:tcW w:w="9212" w:type="dxa"/>
          </w:tcPr>
          <w:p w:rsidR="00470638" w:rsidRPr="00610405" w:rsidRDefault="00470638" w:rsidP="00CD28E7">
            <w:pPr>
              <w:rPr>
                <w:b/>
                <w:sz w:val="28"/>
                <w:szCs w:val="28"/>
              </w:rPr>
            </w:pPr>
            <w:r w:rsidRPr="00610405">
              <w:rPr>
                <w:b/>
                <w:sz w:val="28"/>
                <w:szCs w:val="28"/>
              </w:rPr>
              <w:t xml:space="preserve">Boîte de secours                                                                      </w:t>
            </w:r>
          </w:p>
        </w:tc>
      </w:tr>
    </w:tbl>
    <w:p w:rsidR="00470638" w:rsidRDefault="00470638"/>
    <w:p w:rsidR="00470638" w:rsidRDefault="00470638">
      <w:r>
        <w:t xml:space="preserve">L’article 5 de l’A.R. du 15.12.2010 relatif aux premiers  secours impose la tenue d’une ou de plusieurs « boîte(s) de secours «  au sein de l’établissement  (avec essentiellement des pansements et désinfectants) pour assurer les premiers soins. </w:t>
      </w:r>
    </w:p>
    <w:p w:rsidR="00470638" w:rsidRPr="005107BD" w:rsidRDefault="00470638">
      <w:pPr>
        <w:rPr>
          <w:b/>
          <w:u w:val="single"/>
        </w:rPr>
      </w:pPr>
      <w:r w:rsidRPr="005107BD">
        <w:rPr>
          <w:b/>
          <w:u w:val="single"/>
        </w:rPr>
        <w:t xml:space="preserve">Les boîtes de secours ne contiennent PAS DE MEDICAMENTS </w:t>
      </w:r>
    </w:p>
    <w:p w:rsidR="00EB66D2" w:rsidRPr="005107BD" w:rsidRDefault="00EB66D2">
      <w:pPr>
        <w:rPr>
          <w:u w:val="single"/>
        </w:rPr>
      </w:pPr>
      <w:r w:rsidRPr="005107BD">
        <w:rPr>
          <w:u w:val="single"/>
        </w:rPr>
        <w:t xml:space="preserve">Exemple de composition 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 xml:space="preserve">La liste de matériel proposée ci-après représente un contenu standard conseillé par la Croix-Rouge de Belgique.  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Échardes – corps étrangers</w:t>
      </w:r>
    </w:p>
    <w:p w:rsidR="00EB66D2" w:rsidRDefault="00EB66D2" w:rsidP="00EB66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Pince à épiler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Hygiène  - désinfection</w:t>
      </w:r>
    </w:p>
    <w:p w:rsidR="00EB66D2" w:rsidRDefault="00EB66D2" w:rsidP="00E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Tissus nettoyants (lingettes) sans alcool</w:t>
      </w:r>
    </w:p>
    <w:p w:rsidR="00EB66D2" w:rsidRDefault="00EB66D2" w:rsidP="00E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Flacon d’alcool à 70% pour désinfecter le petit matériel (ciseaux, pince à échardes…)</w:t>
      </w:r>
    </w:p>
    <w:p w:rsidR="00EB66D2" w:rsidRDefault="00EB66D2" w:rsidP="00E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Flacon d’éther pour éliminer les traces de sparadrap (l’éther dégraisse mais ne désinfecte pas)</w:t>
      </w:r>
    </w:p>
    <w:p w:rsidR="00EB66D2" w:rsidRDefault="00EB66D2" w:rsidP="00E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Antiseptique : doses à usage unique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Piqûres d’insectes</w:t>
      </w:r>
    </w:p>
    <w:p w:rsidR="00EB66D2" w:rsidRDefault="00EB66D2" w:rsidP="00EB66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Pince à tique</w:t>
      </w:r>
    </w:p>
    <w:p w:rsidR="00EB66D2" w:rsidRDefault="00EB66D2" w:rsidP="00EB66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Pommade calmante spécifique pour les piqûres d’insectes (sur conseil de votre pharmacien)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Plaies – brûlures – hémorragies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Assortiment de pansements individuels hypoallergéniques occlusifs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Assortiment de pansements hydro-colloïdes pour les brûlures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 xml:space="preserve">Bandage (non gaze) triangulaire stérile (96cmx </w:t>
      </w:r>
      <w:proofErr w:type="spellStart"/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96cmx</w:t>
      </w:r>
      <w:proofErr w:type="spellEnd"/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 xml:space="preserve"> 136cm)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Bande de gaze élastique (4mx 6cm)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Compresse froide instantanée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Compresses stériles (10cm x 10cm)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Compresses stériles (5cm x 5cm)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Pansement compressif stérile (8cmx 10cm)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Rouleau de sparadrap hypoallergénique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lastRenderedPageBreak/>
        <w:t>Paire de ciseaux pour tissu</w:t>
      </w:r>
    </w:p>
    <w:p w:rsidR="00EB66D2" w:rsidRDefault="00EB66D2" w:rsidP="00EB66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Épingles de sureté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Protection – hygiène</w:t>
      </w:r>
    </w:p>
    <w:p w:rsidR="00EB66D2" w:rsidRDefault="00EB66D2" w:rsidP="00EB6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Paires de gants à usage unique, si possible en latex.</w:t>
      </w:r>
    </w:p>
    <w:p w:rsidR="00EB66D2" w:rsidRDefault="00EB66D2" w:rsidP="00EB6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Masque filtre de protection buccale à usage unique.</w:t>
      </w:r>
    </w:p>
    <w:p w:rsidR="00EB66D2" w:rsidRDefault="00EB66D2" w:rsidP="00EB6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Couverture isotherme.</w:t>
      </w:r>
    </w:p>
    <w:p w:rsidR="00EB66D2" w:rsidRDefault="00EB66D2" w:rsidP="00EB6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Trousse pour y placer le matériel proposé dans cette liste.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Nous vous conseillons d’ajouter dans cette trousse la liste de son contenu.</w:t>
      </w:r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 xml:space="preserve">Placez-y aussi la </w:t>
      </w:r>
      <w:hyperlink r:id="rId7" w:tgtFrame="_blank" w:tooltip="Liste des numéros d'urgence" w:history="1">
        <w:r>
          <w:rPr>
            <w:rStyle w:val="Lienhypertexte"/>
            <w:rFonts w:ascii="&amp;quot" w:eastAsia="Times New Roman" w:hAnsi="&amp;quot" w:cs="Times New Roman"/>
            <w:color w:val="007BFF"/>
            <w:sz w:val="24"/>
            <w:szCs w:val="24"/>
            <w:lang w:eastAsia="fr-FR"/>
          </w:rPr>
          <w:t>liste des numéros d’urgence</w:t>
        </w:r>
      </w:hyperlink>
    </w:p>
    <w:p w:rsidR="00EB66D2" w:rsidRDefault="00EB66D2" w:rsidP="00EB66D2">
      <w:pPr>
        <w:spacing w:after="24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Quelques conseils pour le rangement </w:t>
      </w:r>
    </w:p>
    <w:p w:rsidR="00EB66D2" w:rsidRDefault="00EB66D2" w:rsidP="00EB6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Effectuez un rangement logique et soigné des composantes de votre trousse. </w:t>
      </w:r>
    </w:p>
    <w:p w:rsidR="00EB66D2" w:rsidRDefault="00EB66D2" w:rsidP="00EB6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Séparez les différentes composantes de votre trousse selon les catégories dans des compartiments distincts.</w:t>
      </w:r>
    </w:p>
    <w:p w:rsidR="00470638" w:rsidRPr="008059EC" w:rsidRDefault="00EB66D2" w:rsidP="008059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212529"/>
          <w:sz w:val="24"/>
          <w:szCs w:val="24"/>
          <w:lang w:eastAsia="fr-FR"/>
        </w:rPr>
        <w:t>Contrôlez régulièrement son contenu pour remplacer ce qui a été utilisé et vérifier et remplacer les éventuels périmés.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0638" w:rsidTr="00470638">
        <w:tc>
          <w:tcPr>
            <w:tcW w:w="9212" w:type="dxa"/>
          </w:tcPr>
          <w:p w:rsidR="00470638" w:rsidRPr="00610405" w:rsidRDefault="00470638" w:rsidP="003D1417">
            <w:pPr>
              <w:rPr>
                <w:b/>
                <w:sz w:val="28"/>
                <w:szCs w:val="28"/>
              </w:rPr>
            </w:pPr>
            <w:r w:rsidRPr="00610405">
              <w:rPr>
                <w:b/>
                <w:sz w:val="28"/>
                <w:szCs w:val="28"/>
              </w:rPr>
              <w:t>Petite pharmacie  à la disposition du seul perso</w:t>
            </w:r>
            <w:r w:rsidR="00610405" w:rsidRPr="00610405">
              <w:rPr>
                <w:b/>
                <w:sz w:val="28"/>
                <w:szCs w:val="28"/>
              </w:rPr>
              <w:t xml:space="preserve">nnel </w:t>
            </w:r>
          </w:p>
        </w:tc>
      </w:tr>
    </w:tbl>
    <w:p w:rsidR="00610405" w:rsidRPr="008059EC" w:rsidRDefault="00610405" w:rsidP="00610405">
      <w:r>
        <w:t xml:space="preserve">  </w:t>
      </w:r>
      <w:r w:rsidRPr="005107BD">
        <w:rPr>
          <w:u w:val="single"/>
        </w:rPr>
        <w:t xml:space="preserve">Composition </w:t>
      </w:r>
    </w:p>
    <w:p w:rsidR="00610405" w:rsidRPr="00610405" w:rsidRDefault="00610405" w:rsidP="0061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Médicaments à usage général : </w:t>
      </w:r>
    </w:p>
    <w:p w:rsidR="00610405" w:rsidRDefault="00610405" w:rsidP="00610405">
      <w:proofErr w:type="spellStart"/>
      <w:r w:rsidRPr="00610405">
        <w:rPr>
          <w:b/>
          <w:u w:val="single"/>
        </w:rPr>
        <w:t>Antifièvre</w:t>
      </w:r>
      <w:proofErr w:type="spellEnd"/>
      <w:r w:rsidRPr="00610405">
        <w:rPr>
          <w:b/>
          <w:u w:val="single"/>
        </w:rPr>
        <w:t xml:space="preserve"> et antidouleur</w:t>
      </w:r>
      <w:r>
        <w:t xml:space="preserve"> :  PARACETAMOL, dosage à 500 mg (exemple : Paracétamol </w:t>
      </w:r>
      <w:proofErr w:type="spellStart"/>
      <w:proofErr w:type="gramStart"/>
      <w:r>
        <w:t>teva</w:t>
      </w:r>
      <w:proofErr w:type="spellEnd"/>
      <w:r>
        <w:t xml:space="preserve">  ,</w:t>
      </w:r>
      <w:proofErr w:type="gramEnd"/>
      <w:r>
        <w:t xml:space="preserve">                 Dafalgan …)</w:t>
      </w:r>
    </w:p>
    <w:p w:rsidR="00610405" w:rsidRDefault="00610405" w:rsidP="00610405">
      <w:r w:rsidRPr="00610405">
        <w:rPr>
          <w:b/>
          <w:u w:val="single"/>
        </w:rPr>
        <w:t xml:space="preserve">Antidiarrhéique </w:t>
      </w:r>
      <w:r>
        <w:t xml:space="preserve">:  LOPERAMIDE, dosage à 2 mg (exemple : </w:t>
      </w:r>
      <w:proofErr w:type="spellStart"/>
      <w:r>
        <w:t>Loperamide</w:t>
      </w:r>
      <w:proofErr w:type="spellEnd"/>
      <w:r>
        <w:t xml:space="preserve"> </w:t>
      </w:r>
      <w:proofErr w:type="gramStart"/>
      <w:r>
        <w:t>EG  ,</w:t>
      </w:r>
      <w:proofErr w:type="gramEnd"/>
      <w:r>
        <w:t xml:space="preserve"> </w:t>
      </w:r>
      <w:proofErr w:type="spellStart"/>
      <w:r>
        <w:t>Imodium</w:t>
      </w:r>
      <w:proofErr w:type="spellEnd"/>
      <w:r>
        <w:t xml:space="preserve"> ,…). </w:t>
      </w:r>
    </w:p>
    <w:p w:rsidR="00610405" w:rsidRDefault="00610405" w:rsidP="00610405">
      <w:r w:rsidRPr="00610405">
        <w:rPr>
          <w:b/>
          <w:u w:val="single"/>
        </w:rPr>
        <w:t>Antiacide</w:t>
      </w:r>
      <w:r>
        <w:t xml:space="preserve"> :  CARBONATE DE CALCIUM (exemple : Pastilles </w:t>
      </w:r>
      <w:proofErr w:type="gramStart"/>
      <w:r>
        <w:t>Rennie )</w:t>
      </w:r>
      <w:proofErr w:type="gramEnd"/>
      <w:r>
        <w:t xml:space="preserve">. </w:t>
      </w:r>
    </w:p>
    <w:p w:rsidR="00610405" w:rsidRPr="00610405" w:rsidRDefault="00610405" w:rsidP="00610405">
      <w:pPr>
        <w:rPr>
          <w:b/>
          <w:sz w:val="28"/>
          <w:szCs w:val="28"/>
        </w:rPr>
      </w:pPr>
      <w:r w:rsidRPr="00610405">
        <w:rPr>
          <w:b/>
          <w:sz w:val="28"/>
          <w:szCs w:val="28"/>
        </w:rPr>
        <w:t>Médicaments</w:t>
      </w:r>
      <w:r>
        <w:rPr>
          <w:b/>
          <w:sz w:val="28"/>
          <w:szCs w:val="28"/>
        </w:rPr>
        <w:t xml:space="preserve">/Crèmes/Gels à usage externe : </w:t>
      </w:r>
    </w:p>
    <w:p w:rsidR="00610405" w:rsidRDefault="00610405" w:rsidP="00610405">
      <w:r>
        <w:t xml:space="preserve"> </w:t>
      </w:r>
      <w:r w:rsidRPr="009C2099">
        <w:rPr>
          <w:b/>
          <w:u w:val="single"/>
        </w:rPr>
        <w:t xml:space="preserve">Gel anti-inflammatoire </w:t>
      </w:r>
      <w:proofErr w:type="gramStart"/>
      <w:r w:rsidRPr="009C2099">
        <w:rPr>
          <w:b/>
          <w:u w:val="single"/>
        </w:rPr>
        <w:t>:</w:t>
      </w:r>
      <w:r>
        <w:t xml:space="preserve">  (</w:t>
      </w:r>
      <w:proofErr w:type="gramEnd"/>
      <w:r>
        <w:t xml:space="preserve">exemple : IBUPROFENE </w:t>
      </w:r>
      <w:proofErr w:type="spellStart"/>
      <w:r>
        <w:t>teva</w:t>
      </w:r>
      <w:proofErr w:type="spellEnd"/>
      <w:r>
        <w:t xml:space="preserve"> gel ). </w:t>
      </w:r>
    </w:p>
    <w:p w:rsidR="00610405" w:rsidRDefault="00610405" w:rsidP="00610405">
      <w:r w:rsidRPr="009C2099">
        <w:rPr>
          <w:b/>
          <w:u w:val="single"/>
        </w:rPr>
        <w:t xml:space="preserve">Crème anti-traumatique </w:t>
      </w:r>
      <w:proofErr w:type="gramStart"/>
      <w:r w:rsidRPr="009C2099">
        <w:rPr>
          <w:b/>
          <w:u w:val="single"/>
        </w:rPr>
        <w:t>:</w:t>
      </w:r>
      <w:r>
        <w:t xml:space="preserve">  (</w:t>
      </w:r>
      <w:proofErr w:type="gramEnd"/>
      <w:r>
        <w:t xml:space="preserve">exemple : ARNICAN ). </w:t>
      </w:r>
    </w:p>
    <w:p w:rsidR="00610405" w:rsidRDefault="00610405" w:rsidP="00610405">
      <w:r w:rsidRPr="009C2099">
        <w:rPr>
          <w:b/>
          <w:u w:val="single"/>
        </w:rPr>
        <w:t xml:space="preserve">Crème contre les brûlures </w:t>
      </w:r>
      <w:proofErr w:type="gramStart"/>
      <w:r w:rsidRPr="009C2099">
        <w:rPr>
          <w:b/>
          <w:u w:val="single"/>
        </w:rPr>
        <w:t xml:space="preserve">: </w:t>
      </w:r>
      <w:r>
        <w:t xml:space="preserve"> (</w:t>
      </w:r>
      <w:proofErr w:type="gramEnd"/>
      <w:r>
        <w:t>exemple : FLAMMAZINE  . )</w:t>
      </w:r>
    </w:p>
    <w:p w:rsidR="00610405" w:rsidRPr="008059EC" w:rsidRDefault="00610405" w:rsidP="006104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Désinfectants : </w:t>
      </w:r>
      <w:r>
        <w:t xml:space="preserve">(voir composition de la boîte de secours).  </w:t>
      </w:r>
    </w:p>
    <w:p w:rsidR="00610405" w:rsidRDefault="00610405" w:rsidP="00610405">
      <w:r>
        <w:t>CHLORHEXIDINE (</w:t>
      </w:r>
      <w:proofErr w:type="spellStart"/>
      <w:proofErr w:type="gramStart"/>
      <w:r>
        <w:t>Hibidil</w:t>
      </w:r>
      <w:proofErr w:type="spellEnd"/>
      <w:r>
        <w:t xml:space="preserve"> )</w:t>
      </w:r>
      <w:proofErr w:type="gramEnd"/>
      <w:r>
        <w:t xml:space="preserve"> en </w:t>
      </w:r>
      <w:proofErr w:type="spellStart"/>
      <w:r>
        <w:t>flapules</w:t>
      </w:r>
      <w:proofErr w:type="spellEnd"/>
      <w:r>
        <w:t xml:space="preserve"> </w:t>
      </w:r>
      <w:proofErr w:type="spellStart"/>
      <w:r>
        <w:t>monodose</w:t>
      </w:r>
      <w:proofErr w:type="spellEnd"/>
      <w:r>
        <w:t xml:space="preserve">. </w:t>
      </w:r>
    </w:p>
    <w:p w:rsidR="00610405" w:rsidRDefault="00610405" w:rsidP="00610405"/>
    <w:p w:rsidR="00610405" w:rsidRPr="008059EC" w:rsidRDefault="00610405" w:rsidP="00470638">
      <w:pPr>
        <w:rPr>
          <w:b/>
          <w:color w:val="C00000"/>
          <w:u w:val="single"/>
        </w:rPr>
      </w:pPr>
      <w:r w:rsidRPr="008059EC">
        <w:rPr>
          <w:b/>
          <w:color w:val="C00000"/>
          <w:u w:val="single"/>
        </w:rPr>
        <w:t xml:space="preserve">Il est interdit de détenir dans « les petites pharmacies » du Ministère des médicaments non repris dans la liste </w:t>
      </w:r>
    </w:p>
    <w:sectPr w:rsidR="00610405" w:rsidRPr="0080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3EC"/>
    <w:multiLevelType w:val="multilevel"/>
    <w:tmpl w:val="D62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06710"/>
    <w:multiLevelType w:val="multilevel"/>
    <w:tmpl w:val="343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03FAF"/>
    <w:multiLevelType w:val="multilevel"/>
    <w:tmpl w:val="B32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46C96"/>
    <w:multiLevelType w:val="multilevel"/>
    <w:tmpl w:val="232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553F1"/>
    <w:multiLevelType w:val="multilevel"/>
    <w:tmpl w:val="255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729C"/>
    <w:multiLevelType w:val="multilevel"/>
    <w:tmpl w:val="55D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38"/>
    <w:rsid w:val="00090C4C"/>
    <w:rsid w:val="00285C3B"/>
    <w:rsid w:val="00470638"/>
    <w:rsid w:val="005107BD"/>
    <w:rsid w:val="00610405"/>
    <w:rsid w:val="006837B7"/>
    <w:rsid w:val="008059EC"/>
    <w:rsid w:val="00986877"/>
    <w:rsid w:val="009C2099"/>
    <w:rsid w:val="00E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4211-65D0-439E-8645-2E2E779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0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B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armacie.be/sites/default/files/liste_des_numeros_durgences_fr_def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659B0A5D907428AD8BB9492AE731E" ma:contentTypeVersion="5" ma:contentTypeDescription="Crée un document." ma:contentTypeScope="" ma:versionID="640e40848359eeac3f8689e519606f10">
  <xsd:schema xmlns:xsd="http://www.w3.org/2001/XMLSchema" xmlns:xs="http://www.w3.org/2001/XMLSchema" xmlns:p="http://schemas.microsoft.com/office/2006/metadata/properties" xmlns:ns2="b3e44328-28b5-413d-8313-77881a47e5b9" targetNamespace="http://schemas.microsoft.com/office/2006/metadata/properties" ma:root="true" ma:fieldsID="467cba307bd2678cd3238fb44851dc22" ns2:_="">
    <xsd:import namespace="b3e44328-28b5-413d-8313-77881a47e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44328-28b5-413d-8313-77881a47e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78977-0568-4AF0-819A-DCC207E32838}"/>
</file>

<file path=customXml/itemProps2.xml><?xml version="1.0" encoding="utf-8"?>
<ds:datastoreItem xmlns:ds="http://schemas.openxmlformats.org/officeDocument/2006/customXml" ds:itemID="{813D622E-1028-42F0-B937-489D3C06D2BF}"/>
</file>

<file path=customXml/itemProps3.xml><?xml version="1.0" encoding="utf-8"?>
<ds:datastoreItem xmlns:ds="http://schemas.openxmlformats.org/officeDocument/2006/customXml" ds:itemID="{E6A7056A-6448-46AE-A881-B5DAEED5F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Philippe Masson</cp:lastModifiedBy>
  <cp:revision>2</cp:revision>
  <cp:lastPrinted>2018-11-18T18:39:00Z</cp:lastPrinted>
  <dcterms:created xsi:type="dcterms:W3CDTF">2019-02-19T16:21:00Z</dcterms:created>
  <dcterms:modified xsi:type="dcterms:W3CDTF">2019-02-19T16:21:00Z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0x010100220659B0A5D907428AD8BB9492AE731E</vt:lpwstr>
  </property>
</Properties>
</file>